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3" w:rsidRDefault="00D22F8F">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rsidR="00300133" w:rsidRPr="00ED2F07" w:rsidRDefault="00C174B0" w:rsidP="00ED2F07">
                            <w:pPr>
                              <w:pStyle w:val="Masthead"/>
                            </w:pPr>
                            <w:r w:rsidRPr="00ED2F07">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" fillcolor="#fde9d9 [665]" strokecolor="#974706 [1609]">
                <v:textbox>
                  <w:txbxContent>
                    <w:p w:rsidR="00300133" w:rsidRPr="00ED2F07" w:rsidRDefault="00C174B0" w:rsidP="00ED2F07">
                      <w:pPr>
                        <w:pStyle w:val="Masthead"/>
                      </w:pPr>
                      <w:r w:rsidRPr="00ED2F07">
                        <w:t>Special Education Quarterly</w:t>
                      </w:r>
                    </w:p>
                  </w:txbxContent>
                </v:textbox>
                <w10:wrap anchorx="page" anchory="page"/>
              </v:shape>
            </w:pict>
          </mc:Fallback>
        </mc:AlternateContent>
      </w:r>
    </w:p>
    <w:p w:rsidR="00300133" w:rsidRDefault="00300133"/>
    <w:p w:rsidR="00300133" w:rsidRDefault="00300133"/>
    <w:p w:rsidR="0082175E" w:rsidRDefault="0082175E"/>
    <w:p w:rsidR="00300133" w:rsidRDefault="001D58BA">
      <w:r>
        <w:rPr>
          <w:noProof/>
        </w:rPr>
        <mc:AlternateContent>
          <mc:Choice Requires="wps">
            <w:drawing>
              <wp:anchor distT="0" distB="0" distL="114300" distR="114300" simplePos="0" relativeHeight="251650560" behindDoc="0" locked="0" layoutInCell="1" allowOverlap="1" wp14:anchorId="0FCBDC15" wp14:editId="1AC6C58F">
                <wp:simplePos x="0" y="0"/>
                <wp:positionH relativeFrom="page">
                  <wp:posOffset>4133850</wp:posOffset>
                </wp:positionH>
                <wp:positionV relativeFrom="page">
                  <wp:posOffset>1657350</wp:posOffset>
                </wp:positionV>
                <wp:extent cx="2676525" cy="2276475"/>
                <wp:effectExtent l="0" t="0" r="28575" b="285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276475"/>
                        </a:xfrm>
                        <a:prstGeom prst="rect">
                          <a:avLst/>
                        </a:prstGeom>
                        <a:noFill/>
                        <a:ln w="12700">
                          <a:solidFill>
                            <a:schemeClr val="accent6">
                              <a:lumMod val="75000"/>
                            </a:schemeClr>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Pr="001D58BA" w:rsidRDefault="00C174B0" w:rsidP="00300133">
                            <w:pPr>
                              <w:pStyle w:val="DateVol"/>
                              <w:rPr>
                                <w:color w:val="984806" w:themeColor="accent6" w:themeShade="80"/>
                              </w:rPr>
                            </w:pPr>
                            <w:r w:rsidRPr="001D58BA">
                              <w:rPr>
                                <w:color w:val="984806" w:themeColor="accent6" w:themeShade="80"/>
                              </w:rPr>
                              <w:t>O</w:t>
                            </w:r>
                            <w:r w:rsidR="00ED2F07" w:rsidRPr="001D58BA">
                              <w:rPr>
                                <w:color w:val="984806" w:themeColor="accent6" w:themeShade="80"/>
                              </w:rPr>
                              <w:t>ctober 29, 2014</w:t>
                            </w:r>
                          </w:p>
                          <w:p w:rsidR="00300133" w:rsidRPr="001D58BA" w:rsidRDefault="00300133" w:rsidP="0082175E">
                            <w:pPr>
                              <w:pStyle w:val="Heading2"/>
                              <w:rPr>
                                <w:color w:val="984806" w:themeColor="accent6" w:themeShade="80"/>
                              </w:rPr>
                            </w:pPr>
                            <w:r w:rsidRPr="001D58BA">
                              <w:rPr>
                                <w:color w:val="984806" w:themeColor="accent6" w:themeShade="80"/>
                              </w:rPr>
                              <w:t xml:space="preserve">What’s </w:t>
                            </w:r>
                            <w:proofErr w:type="gramStart"/>
                            <w:r w:rsidRPr="001D58BA">
                              <w:rPr>
                                <w:color w:val="984806" w:themeColor="accent6" w:themeShade="80"/>
                              </w:rPr>
                              <w:t>Inside</w:t>
                            </w:r>
                            <w:proofErr w:type="gramEnd"/>
                            <w:r w:rsidRPr="001D58BA">
                              <w:rPr>
                                <w:color w:val="984806" w:themeColor="accent6" w:themeShade="80"/>
                              </w:rPr>
                              <w:t>:</w:t>
                            </w:r>
                          </w:p>
                          <w:p w:rsidR="00300133" w:rsidRPr="00E96EC2" w:rsidRDefault="00C32322" w:rsidP="0082175E">
                            <w:pPr>
                              <w:pStyle w:val="Bulletedlist"/>
                              <w:rPr>
                                <w:color w:val="984806" w:themeColor="accent6" w:themeShade="80"/>
                                <w:sz w:val="20"/>
                              </w:rPr>
                            </w:pPr>
                            <w:r w:rsidRPr="00E96EC2">
                              <w:rPr>
                                <w:color w:val="984806" w:themeColor="accent6" w:themeShade="80"/>
                                <w:sz w:val="20"/>
                              </w:rPr>
                              <w:t>After the IEP</w:t>
                            </w:r>
                          </w:p>
                          <w:p w:rsidR="00300133" w:rsidRPr="00E96EC2" w:rsidRDefault="00B94709" w:rsidP="0082175E">
                            <w:pPr>
                              <w:pStyle w:val="Bulletedlist"/>
                              <w:rPr>
                                <w:color w:val="984806" w:themeColor="accent6" w:themeShade="80"/>
                                <w:sz w:val="20"/>
                              </w:rPr>
                            </w:pPr>
                            <w:r w:rsidRPr="00E96EC2">
                              <w:rPr>
                                <w:color w:val="984806" w:themeColor="accent6" w:themeShade="80"/>
                                <w:sz w:val="20"/>
                              </w:rPr>
                              <w:t>Disability listed in the IEP</w:t>
                            </w:r>
                          </w:p>
                          <w:p w:rsidR="00C174B0" w:rsidRPr="00E96EC2" w:rsidRDefault="00B94709" w:rsidP="0082175E">
                            <w:pPr>
                              <w:pStyle w:val="Bulletedlist"/>
                              <w:rPr>
                                <w:color w:val="984806" w:themeColor="accent6" w:themeShade="80"/>
                                <w:sz w:val="20"/>
                              </w:rPr>
                            </w:pPr>
                            <w:r w:rsidRPr="00E96EC2">
                              <w:rPr>
                                <w:color w:val="984806" w:themeColor="accent6" w:themeShade="80"/>
                                <w:sz w:val="20"/>
                              </w:rPr>
                              <w:t>ESY</w:t>
                            </w:r>
                          </w:p>
                          <w:p w:rsidR="00B94709" w:rsidRDefault="00B94709" w:rsidP="0082175E">
                            <w:pPr>
                              <w:pStyle w:val="Bulletedlist"/>
                              <w:rPr>
                                <w:color w:val="984806" w:themeColor="accent6" w:themeShade="80"/>
                                <w:sz w:val="20"/>
                              </w:rPr>
                            </w:pPr>
                            <w:r w:rsidRPr="00E96EC2">
                              <w:rPr>
                                <w:color w:val="984806" w:themeColor="accent6" w:themeShade="80"/>
                                <w:sz w:val="20"/>
                              </w:rPr>
                              <w:t>Quick Reference Sheet and Documents Checklist</w:t>
                            </w:r>
                          </w:p>
                          <w:p w:rsidR="00060792" w:rsidRPr="00E96EC2" w:rsidRDefault="00060792" w:rsidP="0082175E">
                            <w:pPr>
                              <w:pStyle w:val="Bulletedlist"/>
                              <w:rPr>
                                <w:color w:val="984806" w:themeColor="accent6" w:themeShade="80"/>
                                <w:sz w:val="20"/>
                              </w:rPr>
                            </w:pPr>
                            <w:r>
                              <w:rPr>
                                <w:color w:val="984806" w:themeColor="accent6" w:themeShade="80"/>
                                <w:sz w:val="20"/>
                              </w:rPr>
                              <w:t>Inviting parents to IEP mtgs.</w:t>
                            </w:r>
                          </w:p>
                          <w:p w:rsidR="00C174B0" w:rsidRPr="00E96EC2" w:rsidRDefault="00DF25DF" w:rsidP="0082175E">
                            <w:pPr>
                              <w:pStyle w:val="Bulletedlist"/>
                              <w:rPr>
                                <w:color w:val="984806" w:themeColor="accent6" w:themeShade="80"/>
                                <w:sz w:val="20"/>
                              </w:rPr>
                            </w:pPr>
                            <w:r w:rsidRPr="00E96EC2">
                              <w:rPr>
                                <w:color w:val="984806" w:themeColor="accent6" w:themeShade="80"/>
                                <w:sz w:val="20"/>
                              </w:rPr>
                              <w:t>Upcoming Events</w:t>
                            </w:r>
                          </w:p>
                          <w:p w:rsidR="00C32322" w:rsidRPr="00E96EC2" w:rsidRDefault="00C32322" w:rsidP="0082175E">
                            <w:pPr>
                              <w:pStyle w:val="Bulletedlist"/>
                              <w:rPr>
                                <w:color w:val="984806" w:themeColor="accent6" w:themeShade="80"/>
                                <w:sz w:val="20"/>
                              </w:rPr>
                            </w:pPr>
                            <w:r w:rsidRPr="00E96EC2">
                              <w:rPr>
                                <w:color w:val="984806" w:themeColor="accent6" w:themeShade="80"/>
                                <w:sz w:val="20"/>
                              </w:rPr>
                              <w:t>Links</w:t>
                            </w:r>
                          </w:p>
                          <w:p w:rsidR="007A0E6F" w:rsidRPr="00E96EC2" w:rsidRDefault="007A0E6F" w:rsidP="0082175E">
                            <w:pPr>
                              <w:pStyle w:val="Bulletedlist"/>
                              <w:rPr>
                                <w:color w:val="984806" w:themeColor="accent6" w:themeShade="80"/>
                                <w:sz w:val="20"/>
                              </w:rPr>
                            </w:pPr>
                            <w:r w:rsidRPr="00E96EC2">
                              <w:rPr>
                                <w:color w:val="984806" w:themeColor="accent6" w:themeShade="80"/>
                                <w:sz w:val="20"/>
                              </w:rPr>
                              <w:t>Quotes</w:t>
                            </w:r>
                          </w:p>
                          <w:p w:rsidR="00300133" w:rsidRDefault="0030013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5.5pt;margin-top:130.5pt;width:210.75pt;height:17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" filled="f" fillcolor="#090" strokecolor="#e36c0a [2409]" strokeweight="1pt">
                <v:stroke dashstyle="longDashDotDot"/>
                <v:textbox inset=",10.8pt,,10.8pt">
                  <w:txbxContent>
                    <w:p w:rsidR="00300133" w:rsidRPr="001D58BA" w:rsidRDefault="00C174B0" w:rsidP="00300133">
                      <w:pPr>
                        <w:pStyle w:val="DateVol"/>
                        <w:rPr>
                          <w:color w:val="984806" w:themeColor="accent6" w:themeShade="80"/>
                        </w:rPr>
                      </w:pPr>
                      <w:r w:rsidRPr="001D58BA">
                        <w:rPr>
                          <w:color w:val="984806" w:themeColor="accent6" w:themeShade="80"/>
                        </w:rPr>
                        <w:t>O</w:t>
                      </w:r>
                      <w:r w:rsidR="00ED2F07" w:rsidRPr="001D58BA">
                        <w:rPr>
                          <w:color w:val="984806" w:themeColor="accent6" w:themeShade="80"/>
                        </w:rPr>
                        <w:t>ctober 29, 2014</w:t>
                      </w:r>
                    </w:p>
                    <w:p w:rsidR="00300133" w:rsidRPr="001D58BA" w:rsidRDefault="00300133" w:rsidP="0082175E">
                      <w:pPr>
                        <w:pStyle w:val="Heading2"/>
                        <w:rPr>
                          <w:color w:val="984806" w:themeColor="accent6" w:themeShade="80"/>
                        </w:rPr>
                      </w:pPr>
                      <w:r w:rsidRPr="001D58BA">
                        <w:rPr>
                          <w:color w:val="984806" w:themeColor="accent6" w:themeShade="80"/>
                        </w:rPr>
                        <w:t xml:space="preserve">What’s </w:t>
                      </w:r>
                      <w:proofErr w:type="gramStart"/>
                      <w:r w:rsidRPr="001D58BA">
                        <w:rPr>
                          <w:color w:val="984806" w:themeColor="accent6" w:themeShade="80"/>
                        </w:rPr>
                        <w:t>Inside</w:t>
                      </w:r>
                      <w:proofErr w:type="gramEnd"/>
                      <w:r w:rsidRPr="001D58BA">
                        <w:rPr>
                          <w:color w:val="984806" w:themeColor="accent6" w:themeShade="80"/>
                        </w:rPr>
                        <w:t>:</w:t>
                      </w:r>
                    </w:p>
                    <w:p w:rsidR="00300133" w:rsidRPr="00E96EC2" w:rsidRDefault="00C32322" w:rsidP="0082175E">
                      <w:pPr>
                        <w:pStyle w:val="Bulletedlist"/>
                        <w:rPr>
                          <w:color w:val="984806" w:themeColor="accent6" w:themeShade="80"/>
                          <w:sz w:val="20"/>
                        </w:rPr>
                      </w:pPr>
                      <w:r w:rsidRPr="00E96EC2">
                        <w:rPr>
                          <w:color w:val="984806" w:themeColor="accent6" w:themeShade="80"/>
                          <w:sz w:val="20"/>
                        </w:rPr>
                        <w:t>After the IEP</w:t>
                      </w:r>
                    </w:p>
                    <w:p w:rsidR="00300133" w:rsidRPr="00E96EC2" w:rsidRDefault="00B94709" w:rsidP="0082175E">
                      <w:pPr>
                        <w:pStyle w:val="Bulletedlist"/>
                        <w:rPr>
                          <w:color w:val="984806" w:themeColor="accent6" w:themeShade="80"/>
                          <w:sz w:val="20"/>
                        </w:rPr>
                      </w:pPr>
                      <w:r w:rsidRPr="00E96EC2">
                        <w:rPr>
                          <w:color w:val="984806" w:themeColor="accent6" w:themeShade="80"/>
                          <w:sz w:val="20"/>
                        </w:rPr>
                        <w:t>Disability listed in the IEP</w:t>
                      </w:r>
                    </w:p>
                    <w:p w:rsidR="00C174B0" w:rsidRPr="00E96EC2" w:rsidRDefault="00B94709" w:rsidP="0082175E">
                      <w:pPr>
                        <w:pStyle w:val="Bulletedlist"/>
                        <w:rPr>
                          <w:color w:val="984806" w:themeColor="accent6" w:themeShade="80"/>
                          <w:sz w:val="20"/>
                        </w:rPr>
                      </w:pPr>
                      <w:r w:rsidRPr="00E96EC2">
                        <w:rPr>
                          <w:color w:val="984806" w:themeColor="accent6" w:themeShade="80"/>
                          <w:sz w:val="20"/>
                        </w:rPr>
                        <w:t>ESY</w:t>
                      </w:r>
                    </w:p>
                    <w:p w:rsidR="00B94709" w:rsidRDefault="00B94709" w:rsidP="0082175E">
                      <w:pPr>
                        <w:pStyle w:val="Bulletedlist"/>
                        <w:rPr>
                          <w:color w:val="984806" w:themeColor="accent6" w:themeShade="80"/>
                          <w:sz w:val="20"/>
                        </w:rPr>
                      </w:pPr>
                      <w:r w:rsidRPr="00E96EC2">
                        <w:rPr>
                          <w:color w:val="984806" w:themeColor="accent6" w:themeShade="80"/>
                          <w:sz w:val="20"/>
                        </w:rPr>
                        <w:t>Quick Reference Sheet and Documents Checklist</w:t>
                      </w:r>
                    </w:p>
                    <w:p w:rsidR="00060792" w:rsidRPr="00E96EC2" w:rsidRDefault="00060792" w:rsidP="0082175E">
                      <w:pPr>
                        <w:pStyle w:val="Bulletedlist"/>
                        <w:rPr>
                          <w:color w:val="984806" w:themeColor="accent6" w:themeShade="80"/>
                          <w:sz w:val="20"/>
                        </w:rPr>
                      </w:pPr>
                      <w:r>
                        <w:rPr>
                          <w:color w:val="984806" w:themeColor="accent6" w:themeShade="80"/>
                          <w:sz w:val="20"/>
                        </w:rPr>
                        <w:t>Inviting parents to IEP mtgs.</w:t>
                      </w:r>
                    </w:p>
                    <w:p w:rsidR="00C174B0" w:rsidRPr="00E96EC2" w:rsidRDefault="00DF25DF" w:rsidP="0082175E">
                      <w:pPr>
                        <w:pStyle w:val="Bulletedlist"/>
                        <w:rPr>
                          <w:color w:val="984806" w:themeColor="accent6" w:themeShade="80"/>
                          <w:sz w:val="20"/>
                        </w:rPr>
                      </w:pPr>
                      <w:r w:rsidRPr="00E96EC2">
                        <w:rPr>
                          <w:color w:val="984806" w:themeColor="accent6" w:themeShade="80"/>
                          <w:sz w:val="20"/>
                        </w:rPr>
                        <w:t>Upcoming Events</w:t>
                      </w:r>
                    </w:p>
                    <w:p w:rsidR="00C32322" w:rsidRPr="00E96EC2" w:rsidRDefault="00C32322" w:rsidP="0082175E">
                      <w:pPr>
                        <w:pStyle w:val="Bulletedlist"/>
                        <w:rPr>
                          <w:color w:val="984806" w:themeColor="accent6" w:themeShade="80"/>
                          <w:sz w:val="20"/>
                        </w:rPr>
                      </w:pPr>
                      <w:r w:rsidRPr="00E96EC2">
                        <w:rPr>
                          <w:color w:val="984806" w:themeColor="accent6" w:themeShade="80"/>
                          <w:sz w:val="20"/>
                        </w:rPr>
                        <w:t>Links</w:t>
                      </w:r>
                    </w:p>
                    <w:p w:rsidR="007A0E6F" w:rsidRPr="00E96EC2" w:rsidRDefault="007A0E6F" w:rsidP="0082175E">
                      <w:pPr>
                        <w:pStyle w:val="Bulletedlist"/>
                        <w:rPr>
                          <w:color w:val="984806" w:themeColor="accent6" w:themeShade="80"/>
                          <w:sz w:val="20"/>
                        </w:rPr>
                      </w:pPr>
                      <w:r w:rsidRPr="00E96EC2">
                        <w:rPr>
                          <w:color w:val="984806" w:themeColor="accent6" w:themeShade="80"/>
                          <w:sz w:val="20"/>
                        </w:rPr>
                        <w:t>Quotes</w:t>
                      </w:r>
                    </w:p>
                    <w:p w:rsidR="00300133" w:rsidRDefault="00300133" w:rsidP="00C32322">
                      <w:pPr>
                        <w:pStyle w:val="Bulletedlist"/>
                        <w:numPr>
                          <w:ilvl w:val="0"/>
                          <w:numId w:val="0"/>
                        </w:numPr>
                        <w:ind w:left="576"/>
                      </w:pPr>
                    </w:p>
                  </w:txbxContent>
                </v:textbox>
                <w10:wrap anchorx="page" anchory="page"/>
              </v:shape>
            </w:pict>
          </mc:Fallback>
        </mc:AlternateContent>
      </w:r>
    </w:p>
    <w:p w:rsidR="00300133" w:rsidRDefault="00801DD0" w:rsidP="00801DD0">
      <w:r>
        <w:rPr>
          <w:noProof/>
        </w:rPr>
        <w:t xml:space="preserve">                 </w:t>
      </w:r>
      <w:r w:rsidR="001D58BA">
        <w:rPr>
          <w:noProof/>
        </w:rPr>
        <w:drawing>
          <wp:inline distT="0" distB="0" distL="0" distR="0">
            <wp:extent cx="1266825" cy="1060598"/>
            <wp:effectExtent l="0" t="0" r="0" b="6350"/>
            <wp:docPr id="4" name="Picture 4" descr="C:\Users\SmithA\AppData\Local\Microsoft\Windows\Temporary Internet Files\Content.IE5\86J1JNXO\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A\AppData\Local\Microsoft\Windows\Temporary Internet Files\Content.IE5\86J1JNXO\MC90044573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60598"/>
                    </a:xfrm>
                    <a:prstGeom prst="rect">
                      <a:avLst/>
                    </a:prstGeom>
                    <a:noFill/>
                    <a:ln>
                      <a:noFill/>
                    </a:ln>
                  </pic:spPr>
                </pic:pic>
              </a:graphicData>
            </a:graphic>
          </wp:inline>
        </w:drawing>
      </w:r>
    </w:p>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801DD0" w:rsidRDefault="00801DD0" w:rsidP="00B0444D">
      <w:pPr>
        <w:pStyle w:val="Heading1"/>
        <w:rPr>
          <w:sz w:val="24"/>
          <w:szCs w:val="24"/>
        </w:rPr>
      </w:pPr>
    </w:p>
    <w:p w:rsidR="00B0444D" w:rsidRPr="00B94709" w:rsidRDefault="00B0444D" w:rsidP="00B0444D">
      <w:pPr>
        <w:pStyle w:val="Heading1"/>
        <w:rPr>
          <w:color w:val="984806" w:themeColor="accent6" w:themeShade="80"/>
          <w:sz w:val="24"/>
          <w:szCs w:val="24"/>
        </w:rPr>
      </w:pPr>
      <w:r w:rsidRPr="00B94709">
        <w:rPr>
          <w:color w:val="984806" w:themeColor="accent6" w:themeShade="80"/>
          <w:sz w:val="24"/>
          <w:szCs w:val="24"/>
        </w:rPr>
        <w:t xml:space="preserve">After the </w:t>
      </w:r>
      <w:r w:rsidR="00DC6DC5" w:rsidRPr="00B94709">
        <w:rPr>
          <w:color w:val="984806" w:themeColor="accent6" w:themeShade="80"/>
          <w:sz w:val="24"/>
          <w:szCs w:val="24"/>
        </w:rPr>
        <w:t>IEP</w:t>
      </w:r>
    </w:p>
    <w:p w:rsidR="00B00EF1" w:rsidRPr="00B00EF1" w:rsidRDefault="00DC6DC5" w:rsidP="00B00EF1">
      <w:pPr>
        <w:rPr>
          <w:sz w:val="22"/>
          <w:szCs w:val="22"/>
        </w:rPr>
      </w:pPr>
      <w:r w:rsidRPr="00CC7A69">
        <w:rPr>
          <w:sz w:val="22"/>
          <w:szCs w:val="22"/>
        </w:rPr>
        <w:t>After t</w:t>
      </w:r>
      <w:r w:rsidR="00B0444D" w:rsidRPr="00CC7A69">
        <w:rPr>
          <w:sz w:val="22"/>
          <w:szCs w:val="22"/>
        </w:rPr>
        <w:t xml:space="preserve">he IEP meeting, what happens to </w:t>
      </w:r>
      <w:r w:rsidRPr="00CC7A69">
        <w:rPr>
          <w:sz w:val="22"/>
          <w:szCs w:val="22"/>
        </w:rPr>
        <w:t>the paperwork?  What do you send and who do you send it to?  Here’s an up-to-date checklist of w</w:t>
      </w:r>
      <w:r w:rsidR="00B00EF1">
        <w:rPr>
          <w:sz w:val="22"/>
          <w:szCs w:val="22"/>
        </w:rPr>
        <w:t>hat’s expected to arrive at ACE (i</w:t>
      </w:r>
      <w:r w:rsidR="00B00EF1" w:rsidRPr="00B00EF1">
        <w:rPr>
          <w:sz w:val="22"/>
          <w:szCs w:val="22"/>
        </w:rPr>
        <w:t>ncluded in the interoffice envelope</w:t>
      </w:r>
      <w:r w:rsidR="00B00EF1">
        <w:rPr>
          <w:sz w:val="22"/>
          <w:szCs w:val="22"/>
        </w:rPr>
        <w:t>)</w:t>
      </w:r>
      <w:r w:rsidR="00B00EF1" w:rsidRPr="00B00EF1">
        <w:rPr>
          <w:sz w:val="22"/>
          <w:szCs w:val="22"/>
        </w:rPr>
        <w:t>:</w:t>
      </w:r>
    </w:p>
    <w:p w:rsidR="00B00EF1" w:rsidRDefault="00B00EF1" w:rsidP="00B00EF1">
      <w:pPr>
        <w:pStyle w:val="NoSpacing"/>
        <w:rPr>
          <w:sz w:val="22"/>
          <w:szCs w:val="22"/>
        </w:rPr>
      </w:pPr>
    </w:p>
    <w:p w:rsidR="00B00EF1" w:rsidRDefault="00B00EF1" w:rsidP="00B00EF1">
      <w:pPr>
        <w:pStyle w:val="NoSpacing"/>
        <w:rPr>
          <w:sz w:val="22"/>
          <w:szCs w:val="22"/>
        </w:rPr>
      </w:pPr>
      <w:r>
        <w:rPr>
          <w:sz w:val="22"/>
          <w:szCs w:val="22"/>
        </w:rPr>
        <w:t>*</w:t>
      </w:r>
      <w:r w:rsidRPr="00B00EF1">
        <w:rPr>
          <w:sz w:val="22"/>
          <w:szCs w:val="22"/>
        </w:rPr>
        <w:t>Signed, original invitations from parents and student (if applicable)</w:t>
      </w:r>
    </w:p>
    <w:p w:rsidR="00B00EF1" w:rsidRPr="00B00EF1" w:rsidRDefault="00B00EF1" w:rsidP="00B00EF1">
      <w:pPr>
        <w:pStyle w:val="NoSpacing"/>
        <w:rPr>
          <w:sz w:val="22"/>
          <w:szCs w:val="22"/>
        </w:rPr>
      </w:pPr>
    </w:p>
    <w:p w:rsidR="00B00EF1" w:rsidRDefault="00B00EF1" w:rsidP="00B00EF1">
      <w:pPr>
        <w:pStyle w:val="NoSpacing"/>
        <w:rPr>
          <w:sz w:val="22"/>
          <w:szCs w:val="22"/>
        </w:rPr>
      </w:pPr>
      <w:r>
        <w:rPr>
          <w:sz w:val="22"/>
          <w:szCs w:val="22"/>
        </w:rPr>
        <w:t>*</w:t>
      </w:r>
      <w:r w:rsidRPr="00B00EF1">
        <w:rPr>
          <w:sz w:val="22"/>
          <w:szCs w:val="22"/>
        </w:rPr>
        <w:t>Completed original IEP with signatures</w:t>
      </w:r>
    </w:p>
    <w:p w:rsidR="00B00EF1" w:rsidRPr="00B00EF1" w:rsidRDefault="00B00EF1" w:rsidP="00B00EF1">
      <w:pPr>
        <w:pStyle w:val="NoSpacing"/>
        <w:rPr>
          <w:sz w:val="22"/>
          <w:szCs w:val="22"/>
        </w:rPr>
      </w:pPr>
    </w:p>
    <w:p w:rsidR="00B00EF1" w:rsidRDefault="00B00EF1" w:rsidP="00B00EF1">
      <w:pPr>
        <w:pStyle w:val="NoSpacing"/>
        <w:rPr>
          <w:sz w:val="22"/>
          <w:szCs w:val="22"/>
        </w:rPr>
      </w:pPr>
      <w:r>
        <w:rPr>
          <w:sz w:val="22"/>
          <w:szCs w:val="22"/>
        </w:rPr>
        <w:t>*</w:t>
      </w:r>
      <w:r w:rsidRPr="00B00EF1">
        <w:rPr>
          <w:sz w:val="22"/>
          <w:szCs w:val="22"/>
        </w:rPr>
        <w:t>Completed original RR with signatures (school psych signature will be obtained through your IA)</w:t>
      </w:r>
    </w:p>
    <w:p w:rsidR="00B00EF1" w:rsidRPr="00B00EF1" w:rsidRDefault="00B00EF1" w:rsidP="00B00EF1">
      <w:pPr>
        <w:pStyle w:val="NoSpacing"/>
        <w:rPr>
          <w:sz w:val="22"/>
          <w:szCs w:val="22"/>
        </w:rPr>
      </w:pPr>
    </w:p>
    <w:p w:rsidR="00B00EF1" w:rsidRPr="00B00EF1" w:rsidRDefault="00B00EF1" w:rsidP="00B00EF1">
      <w:pPr>
        <w:pStyle w:val="NoSpacing"/>
        <w:rPr>
          <w:sz w:val="22"/>
          <w:szCs w:val="22"/>
        </w:rPr>
      </w:pPr>
      <w:r>
        <w:rPr>
          <w:sz w:val="22"/>
          <w:szCs w:val="22"/>
        </w:rPr>
        <w:t>*</w:t>
      </w:r>
      <w:r w:rsidRPr="00B00EF1">
        <w:rPr>
          <w:sz w:val="22"/>
          <w:szCs w:val="22"/>
        </w:rPr>
        <w:t>Penn data sheet</w:t>
      </w:r>
    </w:p>
    <w:p w:rsidR="00B00EF1" w:rsidRDefault="00B00EF1" w:rsidP="00B00EF1">
      <w:pPr>
        <w:pStyle w:val="NoSpacing"/>
        <w:rPr>
          <w:sz w:val="22"/>
          <w:szCs w:val="22"/>
        </w:rPr>
      </w:pPr>
    </w:p>
    <w:p w:rsidR="00B00EF1" w:rsidRDefault="00B00EF1" w:rsidP="00B00EF1">
      <w:pPr>
        <w:pStyle w:val="NoSpacing"/>
        <w:rPr>
          <w:sz w:val="22"/>
          <w:szCs w:val="22"/>
        </w:rPr>
      </w:pPr>
      <w:r>
        <w:rPr>
          <w:sz w:val="22"/>
          <w:szCs w:val="22"/>
        </w:rPr>
        <w:t>*</w:t>
      </w:r>
      <w:r w:rsidRPr="00B00EF1">
        <w:rPr>
          <w:sz w:val="22"/>
          <w:szCs w:val="22"/>
        </w:rPr>
        <w:t>Progress monitoring quarterly data sheets/copies of what you send home to parents</w:t>
      </w:r>
    </w:p>
    <w:p w:rsidR="00B00EF1" w:rsidRPr="00B00EF1" w:rsidRDefault="00B00EF1" w:rsidP="00B00EF1">
      <w:pPr>
        <w:pStyle w:val="NoSpacing"/>
        <w:rPr>
          <w:sz w:val="22"/>
          <w:szCs w:val="22"/>
        </w:rPr>
      </w:pPr>
    </w:p>
    <w:p w:rsidR="00B00EF1" w:rsidRPr="00B00EF1" w:rsidRDefault="00B00EF1" w:rsidP="00B00EF1">
      <w:pPr>
        <w:pStyle w:val="NoSpacing"/>
        <w:rPr>
          <w:sz w:val="22"/>
          <w:szCs w:val="22"/>
        </w:rPr>
      </w:pPr>
      <w:r w:rsidRPr="00B00EF1">
        <w:rPr>
          <w:sz w:val="22"/>
          <w:szCs w:val="22"/>
        </w:rPr>
        <w:t>Your IA will add the meeting report, Parent Consent to Excuse Members, Waiver form (if needed), Permissions and NOREP (if needed) to your packet, and then process everything through the secretaries at ACE.</w:t>
      </w:r>
    </w:p>
    <w:p w:rsidR="0077005D" w:rsidRPr="00CC7A69" w:rsidRDefault="0077005D" w:rsidP="00B00EF1">
      <w:pPr>
        <w:jc w:val="both"/>
        <w:rPr>
          <w:sz w:val="22"/>
          <w:szCs w:val="22"/>
        </w:rPr>
      </w:pPr>
    </w:p>
    <w:p w:rsidR="00B00EF1" w:rsidRDefault="00DC6DC5" w:rsidP="00DC6DC5">
      <w:pPr>
        <w:rPr>
          <w:sz w:val="22"/>
          <w:szCs w:val="22"/>
        </w:rPr>
      </w:pPr>
      <w:r w:rsidRPr="00CC7A69">
        <w:rPr>
          <w:sz w:val="22"/>
          <w:szCs w:val="22"/>
        </w:rPr>
        <w:t xml:space="preserve">Send this information to your Instructional Advisor at ACE within 10 </w:t>
      </w:r>
      <w:r w:rsidR="00B55024" w:rsidRPr="00CC7A69">
        <w:rPr>
          <w:sz w:val="22"/>
          <w:szCs w:val="22"/>
        </w:rPr>
        <w:t xml:space="preserve">school </w:t>
      </w:r>
      <w:r w:rsidRPr="00CC7A69">
        <w:rPr>
          <w:sz w:val="22"/>
          <w:szCs w:val="22"/>
        </w:rPr>
        <w:t>days o</w:t>
      </w:r>
      <w:r w:rsidR="00B0444D" w:rsidRPr="00CC7A69">
        <w:rPr>
          <w:sz w:val="22"/>
          <w:szCs w:val="22"/>
        </w:rPr>
        <w:t xml:space="preserve">f the IEP meeting date.  The IA </w:t>
      </w:r>
      <w:r w:rsidRPr="00CC7A69">
        <w:rPr>
          <w:sz w:val="22"/>
          <w:szCs w:val="22"/>
        </w:rPr>
        <w:t xml:space="preserve">will then </w:t>
      </w: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B00EF1" w:rsidRDefault="00B00EF1" w:rsidP="00DC6DC5">
      <w:pPr>
        <w:rPr>
          <w:sz w:val="22"/>
          <w:szCs w:val="22"/>
        </w:rPr>
      </w:pPr>
    </w:p>
    <w:p w:rsidR="00DC6DC5" w:rsidRPr="00CC7A69" w:rsidRDefault="00DC6DC5" w:rsidP="00DC6DC5">
      <w:pPr>
        <w:rPr>
          <w:sz w:val="22"/>
          <w:szCs w:val="22"/>
        </w:rPr>
      </w:pPr>
      <w:proofErr w:type="gramStart"/>
      <w:r w:rsidRPr="00CC7A69">
        <w:rPr>
          <w:sz w:val="22"/>
          <w:szCs w:val="22"/>
        </w:rPr>
        <w:t>review</w:t>
      </w:r>
      <w:proofErr w:type="gramEnd"/>
      <w:r w:rsidRPr="00CC7A69">
        <w:rPr>
          <w:sz w:val="22"/>
          <w:szCs w:val="22"/>
        </w:rPr>
        <w:t xml:space="preserve"> the IEP and file it to be tracked through Penn Data.</w:t>
      </w:r>
    </w:p>
    <w:p w:rsidR="00A52377" w:rsidRPr="00CC7A69" w:rsidRDefault="00A52377" w:rsidP="00DC6DC5">
      <w:pPr>
        <w:rPr>
          <w:sz w:val="22"/>
          <w:szCs w:val="22"/>
        </w:rPr>
      </w:pPr>
    </w:p>
    <w:p w:rsidR="00C37674" w:rsidRPr="00CC7A69" w:rsidRDefault="00DC6DC5" w:rsidP="00DC6DC5">
      <w:pPr>
        <w:rPr>
          <w:sz w:val="22"/>
          <w:szCs w:val="22"/>
        </w:rPr>
      </w:pPr>
      <w:r w:rsidRPr="00CC7A69">
        <w:rPr>
          <w:sz w:val="22"/>
          <w:szCs w:val="22"/>
        </w:rPr>
        <w:t xml:space="preserve">* *For IEP reviews, please send only the parts of the IEP revised as well as invitations to your IA at ACE. </w:t>
      </w:r>
    </w:p>
    <w:p w:rsidR="00AB0B07" w:rsidRDefault="00C174B0" w:rsidP="00AB0B07">
      <w:pPr>
        <w:pStyle w:val="BodyText"/>
      </w:pPr>
      <w:r w:rsidRPr="00ED2F07">
        <w:rPr>
          <w:noProof/>
          <w:color w:val="E36C0A" w:themeColor="accent6" w:themeShade="BF"/>
        </w:rPr>
        <mc:AlternateContent>
          <mc:Choice Requires="wps">
            <w:drawing>
              <wp:anchor distT="0" distB="0" distL="114300" distR="114300" simplePos="0" relativeHeight="251647488" behindDoc="0" locked="0" layoutInCell="1" allowOverlap="1" wp14:anchorId="7333A064" wp14:editId="1E9D135B">
                <wp:simplePos x="0" y="0"/>
                <wp:positionH relativeFrom="page">
                  <wp:posOffset>635000</wp:posOffset>
                </wp:positionH>
                <wp:positionV relativeFrom="page">
                  <wp:posOffset>609600</wp:posOffset>
                </wp:positionV>
                <wp:extent cx="6477000" cy="8712200"/>
                <wp:effectExtent l="19050" t="19050" r="19050" b="1270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6">
                              <a:lumMod val="75000"/>
                            </a:schemeClr>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" filled="f" fillcolor="#ffbfdd" strokecolor="#e36c0a [2409]" strokeweight="3pt">
                <v:stroke dashstyle="1 1" endcap="round"/>
                <w10:wrap anchorx="page" anchory="page"/>
              </v:rect>
            </w:pict>
          </mc:Fallback>
        </mc:AlternateContent>
      </w:r>
    </w:p>
    <w:p w:rsidR="00C65948" w:rsidRDefault="005E3054" w:rsidP="005E3054">
      <w:pPr>
        <w:pStyle w:val="Heading1"/>
        <w:rPr>
          <w:color w:val="984806" w:themeColor="accent6" w:themeShade="80"/>
          <w:sz w:val="24"/>
          <w:szCs w:val="24"/>
        </w:rPr>
      </w:pPr>
      <w:r>
        <w:rPr>
          <w:color w:val="984806" w:themeColor="accent6" w:themeShade="80"/>
          <w:sz w:val="24"/>
          <w:szCs w:val="24"/>
        </w:rPr>
        <w:t>Disability Listed in the IEP</w:t>
      </w:r>
    </w:p>
    <w:p w:rsidR="00FA618F" w:rsidRPr="00CC7A69" w:rsidRDefault="00FA618F" w:rsidP="00FA618F">
      <w:pPr>
        <w:rPr>
          <w:sz w:val="22"/>
          <w:szCs w:val="22"/>
        </w:rPr>
      </w:pPr>
      <w:r w:rsidRPr="00CC7A69">
        <w:rPr>
          <w:sz w:val="22"/>
          <w:szCs w:val="22"/>
        </w:rPr>
        <w:t xml:space="preserve">As a department, we are trying to be more consistent with listing student’s disabilities in his or her IEP.   In the present levels section of the IEP, there is a box that states </w:t>
      </w:r>
    </w:p>
    <w:p w:rsidR="00FA618F" w:rsidRPr="00CC7A69" w:rsidRDefault="00FA618F" w:rsidP="00FA618F">
      <w:pPr>
        <w:rPr>
          <w:sz w:val="22"/>
          <w:szCs w:val="22"/>
        </w:rPr>
      </w:pPr>
    </w:p>
    <w:p w:rsidR="00FA618F" w:rsidRPr="00CC7A69" w:rsidRDefault="00FA618F" w:rsidP="00FA618F">
      <w:pPr>
        <w:rPr>
          <w:sz w:val="22"/>
          <w:szCs w:val="22"/>
        </w:rPr>
      </w:pPr>
      <w:r w:rsidRPr="00CC7A69">
        <w:rPr>
          <w:sz w:val="22"/>
          <w:szCs w:val="22"/>
        </w:rPr>
        <w:t>“How the student’s disability affects involvement and progress in the general education curriculum”.  In this box, you should clearly list the student’s disability.  Here are some sample statements that you can use:</w:t>
      </w:r>
    </w:p>
    <w:p w:rsidR="00FA618F" w:rsidRPr="00CC7A69" w:rsidRDefault="00FA618F" w:rsidP="00FA618F">
      <w:pPr>
        <w:rPr>
          <w:sz w:val="22"/>
          <w:szCs w:val="22"/>
        </w:rPr>
      </w:pPr>
    </w:p>
    <w:p w:rsidR="00E60E1D" w:rsidRDefault="00E60E1D" w:rsidP="00FA618F">
      <w:pPr>
        <w:rPr>
          <w:sz w:val="22"/>
          <w:szCs w:val="22"/>
        </w:rPr>
      </w:pPr>
      <w:r>
        <w:rPr>
          <w:sz w:val="22"/>
          <w:szCs w:val="22"/>
        </w:rPr>
        <w:t>The student has several strengths, however, due to s</w:t>
      </w:r>
      <w:r w:rsidRPr="00CC7A69">
        <w:rPr>
          <w:sz w:val="22"/>
          <w:szCs w:val="22"/>
        </w:rPr>
        <w:t>tudent’s disability of an Other Hea</w:t>
      </w:r>
      <w:r>
        <w:rPr>
          <w:sz w:val="22"/>
          <w:szCs w:val="22"/>
        </w:rPr>
        <w:t xml:space="preserve">lth Impairment* due to his ADHD, the student </w:t>
      </w:r>
      <w:r w:rsidRPr="00CC7A69">
        <w:rPr>
          <w:sz w:val="22"/>
          <w:szCs w:val="22"/>
        </w:rPr>
        <w:t>will require multiple accommodations and adaptations as described in the specially designed instruction and program modifications section of this IEP</w:t>
      </w:r>
      <w:r>
        <w:rPr>
          <w:sz w:val="22"/>
          <w:szCs w:val="22"/>
        </w:rPr>
        <w:t>, i</w:t>
      </w:r>
      <w:r w:rsidRPr="00CC7A69">
        <w:rPr>
          <w:sz w:val="22"/>
          <w:szCs w:val="22"/>
        </w:rPr>
        <w:t>n order to participate and make pr</w:t>
      </w:r>
      <w:r>
        <w:rPr>
          <w:sz w:val="22"/>
          <w:szCs w:val="22"/>
        </w:rPr>
        <w:t>ogress in the general education.</w:t>
      </w:r>
    </w:p>
    <w:p w:rsidR="00E60E1D" w:rsidRDefault="00E60E1D" w:rsidP="00E60E1D">
      <w:pPr>
        <w:rPr>
          <w:sz w:val="22"/>
          <w:szCs w:val="22"/>
        </w:rPr>
      </w:pPr>
      <w:r>
        <w:rPr>
          <w:sz w:val="22"/>
          <w:szCs w:val="22"/>
        </w:rPr>
        <w:lastRenderedPageBreak/>
        <w:t>The student has several strengths, however, due to s</w:t>
      </w:r>
      <w:r w:rsidRPr="00CC7A69">
        <w:rPr>
          <w:sz w:val="22"/>
          <w:szCs w:val="22"/>
        </w:rPr>
        <w:t xml:space="preserve">tudent’s disability of an </w:t>
      </w:r>
      <w:r>
        <w:rPr>
          <w:sz w:val="22"/>
          <w:szCs w:val="22"/>
        </w:rPr>
        <w:t xml:space="preserve">Intellectual Disability, the student </w:t>
      </w:r>
      <w:r w:rsidRPr="00CC7A69">
        <w:rPr>
          <w:sz w:val="22"/>
          <w:szCs w:val="22"/>
        </w:rPr>
        <w:t>will require multiple accommodations and adaptations as described in the specially designed instruction and program modifications section of this IEP</w:t>
      </w:r>
      <w:r>
        <w:rPr>
          <w:sz w:val="22"/>
          <w:szCs w:val="22"/>
        </w:rPr>
        <w:t>, i</w:t>
      </w:r>
      <w:r w:rsidRPr="00CC7A69">
        <w:rPr>
          <w:sz w:val="22"/>
          <w:szCs w:val="22"/>
        </w:rPr>
        <w:t>n order to participate and make pr</w:t>
      </w:r>
      <w:r>
        <w:rPr>
          <w:sz w:val="22"/>
          <w:szCs w:val="22"/>
        </w:rPr>
        <w:t>ogress in the general education.</w:t>
      </w:r>
    </w:p>
    <w:p w:rsidR="00FA618F" w:rsidRPr="00CC7A69" w:rsidRDefault="00FA618F" w:rsidP="00FA618F">
      <w:pPr>
        <w:rPr>
          <w:sz w:val="22"/>
          <w:szCs w:val="22"/>
        </w:rPr>
      </w:pPr>
    </w:p>
    <w:p w:rsidR="00E60E1D" w:rsidRDefault="00E60E1D" w:rsidP="00E60E1D">
      <w:pPr>
        <w:rPr>
          <w:sz w:val="22"/>
          <w:szCs w:val="22"/>
        </w:rPr>
      </w:pPr>
      <w:r>
        <w:rPr>
          <w:sz w:val="22"/>
          <w:szCs w:val="22"/>
        </w:rPr>
        <w:t>The student has several strengths, however, due to s</w:t>
      </w:r>
      <w:r w:rsidRPr="00CC7A69">
        <w:rPr>
          <w:sz w:val="22"/>
          <w:szCs w:val="22"/>
        </w:rPr>
        <w:t>tudent’s disability of an Student’s disability of a Specific Learning Disability** in reading fluency, written expression, and math problem solving</w:t>
      </w:r>
      <w:r>
        <w:rPr>
          <w:sz w:val="22"/>
          <w:szCs w:val="22"/>
        </w:rPr>
        <w:t xml:space="preserve">, the student </w:t>
      </w:r>
      <w:r w:rsidRPr="00CC7A69">
        <w:rPr>
          <w:sz w:val="22"/>
          <w:szCs w:val="22"/>
        </w:rPr>
        <w:t>will require multiple accommodations and adaptations as described in the specially designed instruction and program modifications section of this IEP</w:t>
      </w:r>
      <w:r>
        <w:rPr>
          <w:sz w:val="22"/>
          <w:szCs w:val="22"/>
        </w:rPr>
        <w:t>, i</w:t>
      </w:r>
      <w:r w:rsidRPr="00CC7A69">
        <w:rPr>
          <w:sz w:val="22"/>
          <w:szCs w:val="22"/>
        </w:rPr>
        <w:t>n order to participate and make pr</w:t>
      </w:r>
      <w:r>
        <w:rPr>
          <w:sz w:val="22"/>
          <w:szCs w:val="22"/>
        </w:rPr>
        <w:t>ogress in the general education.</w:t>
      </w:r>
    </w:p>
    <w:p w:rsidR="00FA618F" w:rsidRPr="00CC7A69" w:rsidRDefault="00FA618F" w:rsidP="00FA618F">
      <w:pPr>
        <w:rPr>
          <w:sz w:val="22"/>
          <w:szCs w:val="22"/>
        </w:rPr>
      </w:pPr>
    </w:p>
    <w:p w:rsidR="00FA618F" w:rsidRPr="00CC7A69" w:rsidRDefault="00FA618F" w:rsidP="00FA618F">
      <w:pPr>
        <w:rPr>
          <w:sz w:val="22"/>
          <w:szCs w:val="22"/>
        </w:rPr>
      </w:pPr>
      <w:r w:rsidRPr="00CC7A69">
        <w:rPr>
          <w:sz w:val="22"/>
          <w:szCs w:val="22"/>
        </w:rPr>
        <w:t xml:space="preserve">Student’s disability of Multiple Disabilities will require her to participate in an alternate curriculum which focuses on functional academic and living skills.  The regular education curriculum is not appropriate.  </w:t>
      </w:r>
    </w:p>
    <w:p w:rsidR="00FA618F" w:rsidRPr="00CC7A69" w:rsidRDefault="00FA618F" w:rsidP="00FA618F">
      <w:pPr>
        <w:rPr>
          <w:sz w:val="22"/>
          <w:szCs w:val="22"/>
        </w:rPr>
      </w:pPr>
    </w:p>
    <w:p w:rsidR="00FA618F" w:rsidRPr="00CC7A69" w:rsidRDefault="00FA618F" w:rsidP="00FA618F">
      <w:pPr>
        <w:rPr>
          <w:sz w:val="22"/>
          <w:szCs w:val="22"/>
        </w:rPr>
      </w:pPr>
      <w:r w:rsidRPr="00CC7A69">
        <w:rPr>
          <w:sz w:val="22"/>
          <w:szCs w:val="22"/>
        </w:rPr>
        <w:t>*List the medical conditions for OHI</w:t>
      </w:r>
    </w:p>
    <w:p w:rsidR="00FA618F" w:rsidRPr="00CC7A69" w:rsidRDefault="00FA618F" w:rsidP="00FA618F">
      <w:pPr>
        <w:rPr>
          <w:sz w:val="22"/>
          <w:szCs w:val="22"/>
        </w:rPr>
      </w:pPr>
      <w:r w:rsidRPr="00CC7A69">
        <w:rPr>
          <w:sz w:val="22"/>
          <w:szCs w:val="22"/>
        </w:rPr>
        <w:t>**List the specific areas of the learning disability</w:t>
      </w:r>
    </w:p>
    <w:p w:rsidR="000F5CC4" w:rsidRPr="00CC7A69" w:rsidRDefault="000F5CC4" w:rsidP="000F5CC4">
      <w:pPr>
        <w:rPr>
          <w:sz w:val="22"/>
          <w:szCs w:val="22"/>
        </w:rPr>
      </w:pPr>
    </w:p>
    <w:p w:rsidR="00C65948" w:rsidRPr="00B94709" w:rsidRDefault="00C65948" w:rsidP="00C65948">
      <w:pPr>
        <w:pStyle w:val="Heading1"/>
        <w:rPr>
          <w:color w:val="984806" w:themeColor="accent6" w:themeShade="80"/>
          <w:sz w:val="24"/>
          <w:szCs w:val="24"/>
        </w:rPr>
      </w:pPr>
      <w:r>
        <w:rPr>
          <w:color w:val="984806" w:themeColor="accent6" w:themeShade="80"/>
          <w:sz w:val="24"/>
          <w:szCs w:val="24"/>
        </w:rPr>
        <w:t>ESY</w:t>
      </w:r>
    </w:p>
    <w:p w:rsidR="002C57B8" w:rsidRPr="00CC7A69" w:rsidRDefault="002C57B8" w:rsidP="002C57B8">
      <w:pPr>
        <w:jc w:val="both"/>
        <w:rPr>
          <w:color w:val="000000"/>
          <w:sz w:val="22"/>
          <w:szCs w:val="22"/>
        </w:rPr>
      </w:pPr>
      <w:r w:rsidRPr="00CC7A69">
        <w:rPr>
          <w:color w:val="000000"/>
          <w:sz w:val="22"/>
          <w:szCs w:val="22"/>
        </w:rPr>
        <w:t>Although it is only First Quarter it is time to address ESY for all students</w:t>
      </w:r>
    </w:p>
    <w:p w:rsidR="00EA5D8F" w:rsidRPr="00CC7A69" w:rsidRDefault="00EA5D8F" w:rsidP="002C57B8">
      <w:pPr>
        <w:jc w:val="both"/>
        <w:rPr>
          <w:b/>
          <w:color w:val="000000"/>
          <w:sz w:val="22"/>
          <w:szCs w:val="22"/>
        </w:rPr>
      </w:pPr>
    </w:p>
    <w:p w:rsidR="002C57B8" w:rsidRPr="00CC7A69" w:rsidRDefault="002C57B8" w:rsidP="002C57B8">
      <w:pPr>
        <w:jc w:val="both"/>
        <w:rPr>
          <w:b/>
          <w:color w:val="000000"/>
          <w:sz w:val="22"/>
          <w:szCs w:val="22"/>
        </w:rPr>
      </w:pPr>
      <w:r w:rsidRPr="00CC7A69">
        <w:rPr>
          <w:b/>
          <w:color w:val="000000"/>
          <w:sz w:val="22"/>
          <w:szCs w:val="22"/>
        </w:rPr>
        <w:t>The following information is important for all to review:</w:t>
      </w:r>
    </w:p>
    <w:p w:rsidR="002C57B8" w:rsidRPr="00CC7A69" w:rsidRDefault="002C57B8" w:rsidP="002C57B8">
      <w:pPr>
        <w:jc w:val="both"/>
        <w:rPr>
          <w:color w:val="000000"/>
          <w:sz w:val="22"/>
          <w:szCs w:val="22"/>
        </w:rPr>
      </w:pPr>
      <w:r w:rsidRPr="00CC7A69">
        <w:rPr>
          <w:color w:val="000000"/>
          <w:sz w:val="22"/>
          <w:szCs w:val="22"/>
        </w:rPr>
        <w:t>For those students who received ESY this past summer, you may need to reconvene an IEP in order to draw any conclusions based on the data that was collected on the specific goals that were addressed during ESY.  Information received on previous ESY sessions should help to determine if this service was necessary to prevent regression and recoupment issues.</w:t>
      </w:r>
    </w:p>
    <w:p w:rsidR="002C57B8" w:rsidRPr="00CC7A69" w:rsidRDefault="002C57B8" w:rsidP="002C57B8">
      <w:pPr>
        <w:jc w:val="both"/>
        <w:rPr>
          <w:color w:val="000000"/>
          <w:sz w:val="22"/>
          <w:szCs w:val="22"/>
        </w:rPr>
      </w:pPr>
    </w:p>
    <w:p w:rsidR="002C57B8" w:rsidRPr="00CC7A69" w:rsidRDefault="002C57B8" w:rsidP="002C57B8">
      <w:pPr>
        <w:jc w:val="both"/>
        <w:rPr>
          <w:color w:val="000000"/>
          <w:sz w:val="22"/>
          <w:szCs w:val="22"/>
        </w:rPr>
      </w:pPr>
      <w:r w:rsidRPr="00CC7A69">
        <w:rPr>
          <w:color w:val="000000"/>
          <w:sz w:val="22"/>
          <w:szCs w:val="22"/>
        </w:rPr>
        <w:lastRenderedPageBreak/>
        <w:t xml:space="preserve">For all students, analysis of progress monitoring should compare students’ progress, including related service(s) from the end of 2013-2014 school </w:t>
      </w:r>
      <w:proofErr w:type="gramStart"/>
      <w:r w:rsidRPr="00CC7A69">
        <w:rPr>
          <w:color w:val="000000"/>
          <w:sz w:val="22"/>
          <w:szCs w:val="22"/>
        </w:rPr>
        <w:t>year</w:t>
      </w:r>
      <w:proofErr w:type="gramEnd"/>
      <w:r w:rsidRPr="00CC7A69">
        <w:rPr>
          <w:color w:val="000000"/>
          <w:sz w:val="22"/>
          <w:szCs w:val="22"/>
        </w:rPr>
        <w:t xml:space="preserve"> to the beginning of the 2014-2015 school year during the first 4-5 weeks of school.  This information is necessary to determine if a student meets the criteria to receive ESY.</w:t>
      </w:r>
    </w:p>
    <w:p w:rsidR="002C57B8" w:rsidRPr="00CC7A69" w:rsidRDefault="002C57B8" w:rsidP="002C57B8">
      <w:pPr>
        <w:jc w:val="both"/>
        <w:rPr>
          <w:color w:val="000000"/>
          <w:sz w:val="22"/>
          <w:szCs w:val="22"/>
        </w:rPr>
      </w:pPr>
    </w:p>
    <w:p w:rsidR="002C57B8" w:rsidRPr="00CC7A69" w:rsidRDefault="002C57B8" w:rsidP="002C57B8">
      <w:pPr>
        <w:jc w:val="both"/>
        <w:rPr>
          <w:color w:val="000000"/>
          <w:sz w:val="22"/>
          <w:szCs w:val="22"/>
        </w:rPr>
      </w:pPr>
      <w:r w:rsidRPr="00CC7A69">
        <w:rPr>
          <w:color w:val="000000"/>
          <w:sz w:val="22"/>
          <w:szCs w:val="22"/>
        </w:rPr>
        <w:t xml:space="preserve">Planning for Extended School Year 2015 begins now.  Any student identified in a target group (autism, serious emotional disturbance, mental retardation) must have their ESY determination finalized NO later than February 28, 2015, per Chapter 14 requirements as part of the IEP process. Students in other disability categories should also have ESY determination by 2/28/15 for </w:t>
      </w:r>
      <w:r w:rsidRPr="00C34C5F">
        <w:rPr>
          <w:color w:val="000000"/>
          <w:sz w:val="22"/>
          <w:szCs w:val="22"/>
        </w:rPr>
        <w:t xml:space="preserve">planning </w:t>
      </w:r>
      <w:r w:rsidR="00C34C5F" w:rsidRPr="00C34C5F">
        <w:rPr>
          <w:color w:val="000000"/>
          <w:sz w:val="22"/>
          <w:szCs w:val="22"/>
        </w:rPr>
        <w:t>purposes</w:t>
      </w:r>
      <w:r w:rsidRPr="00CC7A69">
        <w:rPr>
          <w:color w:val="000000"/>
          <w:sz w:val="22"/>
          <w:szCs w:val="22"/>
        </w:rPr>
        <w:t xml:space="preserve"> of ESY in the summer of 2015. Schedule all IEP meetings where ESY needs to </w:t>
      </w:r>
      <w:r w:rsidR="00C34C5F">
        <w:rPr>
          <w:color w:val="000000"/>
          <w:sz w:val="22"/>
          <w:szCs w:val="22"/>
        </w:rPr>
        <w:t>be discussed before 2/28/15.  P</w:t>
      </w:r>
      <w:r w:rsidRPr="00CC7A69">
        <w:rPr>
          <w:color w:val="000000"/>
          <w:sz w:val="22"/>
          <w:szCs w:val="22"/>
        </w:rPr>
        <w:t xml:space="preserve">lease share with your IA if the data supports considering ESY.  </w:t>
      </w:r>
      <w:r w:rsidRPr="00C34C5F">
        <w:rPr>
          <w:color w:val="000000"/>
          <w:sz w:val="22"/>
          <w:szCs w:val="22"/>
        </w:rPr>
        <w:t>If</w:t>
      </w:r>
      <w:r w:rsidRPr="00CC7A69">
        <w:rPr>
          <w:color w:val="000000"/>
          <w:sz w:val="22"/>
          <w:szCs w:val="22"/>
        </w:rPr>
        <w:t xml:space="preserve"> the team</w:t>
      </w:r>
      <w:r w:rsidR="00C34C5F">
        <w:rPr>
          <w:color w:val="000000"/>
          <w:sz w:val="22"/>
          <w:szCs w:val="22"/>
        </w:rPr>
        <w:t>’s</w:t>
      </w:r>
      <w:r w:rsidRPr="00CC7A69">
        <w:rPr>
          <w:color w:val="000000"/>
          <w:sz w:val="22"/>
          <w:szCs w:val="22"/>
        </w:rPr>
        <w:t xml:space="preserve"> determination is to provide ESY, this must be documented in the IEP and include all of the following information:  </w:t>
      </w:r>
    </w:p>
    <w:p w:rsidR="002C57B8" w:rsidRPr="00CC7A69" w:rsidRDefault="002C57B8" w:rsidP="002C57B8">
      <w:pPr>
        <w:numPr>
          <w:ilvl w:val="0"/>
          <w:numId w:val="5"/>
        </w:numPr>
        <w:jc w:val="both"/>
        <w:rPr>
          <w:color w:val="000000"/>
          <w:sz w:val="22"/>
          <w:szCs w:val="22"/>
        </w:rPr>
      </w:pPr>
      <w:r w:rsidRPr="00CC7A69">
        <w:rPr>
          <w:color w:val="000000"/>
          <w:sz w:val="22"/>
          <w:szCs w:val="22"/>
        </w:rPr>
        <w:t>The reason for the determination including the data</w:t>
      </w:r>
    </w:p>
    <w:p w:rsidR="002C57B8" w:rsidRPr="00CC7A69" w:rsidRDefault="002C57B8" w:rsidP="002C57B8">
      <w:pPr>
        <w:numPr>
          <w:ilvl w:val="0"/>
          <w:numId w:val="5"/>
        </w:numPr>
        <w:jc w:val="both"/>
        <w:rPr>
          <w:color w:val="000000"/>
          <w:sz w:val="22"/>
          <w:szCs w:val="22"/>
        </w:rPr>
      </w:pPr>
      <w:r w:rsidRPr="00CC7A69">
        <w:rPr>
          <w:color w:val="000000"/>
          <w:sz w:val="22"/>
          <w:szCs w:val="22"/>
        </w:rPr>
        <w:t xml:space="preserve">Goal(s) for ESY instruction </w:t>
      </w:r>
    </w:p>
    <w:p w:rsidR="002C57B8" w:rsidRPr="00CC7A69" w:rsidRDefault="002C57B8" w:rsidP="002C57B8">
      <w:pPr>
        <w:numPr>
          <w:ilvl w:val="0"/>
          <w:numId w:val="5"/>
        </w:numPr>
        <w:jc w:val="both"/>
        <w:rPr>
          <w:color w:val="000000"/>
          <w:sz w:val="22"/>
          <w:szCs w:val="22"/>
        </w:rPr>
      </w:pPr>
      <w:r w:rsidRPr="00CC7A69">
        <w:rPr>
          <w:color w:val="000000"/>
          <w:sz w:val="22"/>
          <w:szCs w:val="22"/>
        </w:rPr>
        <w:t>SDI necessary for instruction of the goal</w:t>
      </w:r>
    </w:p>
    <w:p w:rsidR="002C57B8" w:rsidRPr="00CC7A69" w:rsidRDefault="002C57B8" w:rsidP="002C57B8">
      <w:pPr>
        <w:numPr>
          <w:ilvl w:val="0"/>
          <w:numId w:val="5"/>
        </w:numPr>
        <w:jc w:val="both"/>
        <w:rPr>
          <w:color w:val="000000"/>
          <w:sz w:val="22"/>
          <w:szCs w:val="22"/>
        </w:rPr>
      </w:pPr>
      <w:r w:rsidRPr="00CC7A69">
        <w:rPr>
          <w:color w:val="000000"/>
          <w:sz w:val="22"/>
          <w:szCs w:val="22"/>
        </w:rPr>
        <w:t>Location of the intervention (TBD)</w:t>
      </w:r>
    </w:p>
    <w:p w:rsidR="002C57B8" w:rsidRPr="00CC7A69" w:rsidRDefault="002C57B8" w:rsidP="002C57B8">
      <w:pPr>
        <w:numPr>
          <w:ilvl w:val="0"/>
          <w:numId w:val="5"/>
        </w:numPr>
        <w:jc w:val="both"/>
        <w:rPr>
          <w:color w:val="000000"/>
          <w:sz w:val="22"/>
          <w:szCs w:val="22"/>
        </w:rPr>
      </w:pPr>
      <w:r w:rsidRPr="00CC7A69">
        <w:rPr>
          <w:color w:val="000000"/>
          <w:sz w:val="22"/>
          <w:szCs w:val="22"/>
        </w:rPr>
        <w:t xml:space="preserve">Frequency and duration of the instruction and/or support </w:t>
      </w:r>
    </w:p>
    <w:p w:rsidR="002C57B8" w:rsidRPr="00CC7A69" w:rsidRDefault="002C57B8" w:rsidP="002C57B8">
      <w:pPr>
        <w:numPr>
          <w:ilvl w:val="0"/>
          <w:numId w:val="5"/>
        </w:numPr>
        <w:jc w:val="both"/>
        <w:rPr>
          <w:color w:val="000000"/>
          <w:sz w:val="22"/>
          <w:szCs w:val="22"/>
        </w:rPr>
      </w:pPr>
      <w:r w:rsidRPr="00CC7A69">
        <w:rPr>
          <w:color w:val="000000"/>
          <w:sz w:val="22"/>
          <w:szCs w:val="22"/>
        </w:rPr>
        <w:t xml:space="preserve">Transportation needs (ex: harness, wheelchair assessable, </w:t>
      </w:r>
      <w:proofErr w:type="spellStart"/>
      <w:r w:rsidRPr="00CC7A69">
        <w:rPr>
          <w:color w:val="000000"/>
          <w:sz w:val="22"/>
          <w:szCs w:val="22"/>
        </w:rPr>
        <w:t>etc</w:t>
      </w:r>
      <w:proofErr w:type="spellEnd"/>
      <w:r w:rsidRPr="00CC7A69">
        <w:rPr>
          <w:color w:val="000000"/>
          <w:sz w:val="22"/>
          <w:szCs w:val="22"/>
        </w:rPr>
        <w:t>)</w:t>
      </w:r>
    </w:p>
    <w:p w:rsidR="002C57B8" w:rsidRPr="00CC7A69" w:rsidRDefault="002C57B8" w:rsidP="002C57B8">
      <w:pPr>
        <w:jc w:val="both"/>
        <w:rPr>
          <w:color w:val="000000"/>
          <w:sz w:val="22"/>
          <w:szCs w:val="22"/>
        </w:rPr>
      </w:pPr>
    </w:p>
    <w:p w:rsidR="002C57B8" w:rsidRPr="00CC7A69" w:rsidRDefault="002C57B8" w:rsidP="002C57B8">
      <w:pPr>
        <w:jc w:val="both"/>
        <w:rPr>
          <w:color w:val="000000"/>
          <w:sz w:val="22"/>
          <w:szCs w:val="22"/>
        </w:rPr>
      </w:pPr>
      <w:r w:rsidRPr="00CC7A69">
        <w:rPr>
          <w:color w:val="000000"/>
          <w:sz w:val="22"/>
          <w:szCs w:val="22"/>
        </w:rPr>
        <w:t>Following the IEP meeting where the team determines that a student is eligible, please forward an additional copy of the IEP and the student information form to Brenda Troutman at ACE.</w:t>
      </w:r>
    </w:p>
    <w:p w:rsidR="007A0221" w:rsidRPr="00E618CD" w:rsidRDefault="00C174B0" w:rsidP="00E618CD">
      <w:r w:rsidRPr="00AB0B07">
        <w:rPr>
          <w:noProof/>
          <w:sz w:val="22"/>
          <w:szCs w:val="22"/>
        </w:rPr>
        <mc:AlternateContent>
          <mc:Choice Requires="wps">
            <w:drawing>
              <wp:anchor distT="0" distB="0" distL="114300" distR="114300" simplePos="0" relativeHeight="251651584" behindDoc="0" locked="0" layoutInCell="1" allowOverlap="1" wp14:anchorId="0AFC3F09" wp14:editId="0A0AFFDC">
                <wp:simplePos x="0" y="0"/>
                <wp:positionH relativeFrom="page">
                  <wp:posOffset>631190</wp:posOffset>
                </wp:positionH>
                <wp:positionV relativeFrom="page">
                  <wp:posOffset>612775</wp:posOffset>
                </wp:positionV>
                <wp:extent cx="6477000" cy="8712200"/>
                <wp:effectExtent l="19050" t="19050" r="19050"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6">
                              <a:lumMod val="75000"/>
                            </a:schemeClr>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" filled="f" fillcolor="#ffbfdd" strokecolor="#e36c0a [2409]" strokeweight="3pt">
                <v:stroke dashstyle="1 1" endcap="round"/>
                <w10:wrap anchorx="page" anchory="page"/>
              </v:rect>
            </w:pict>
          </mc:Fallback>
        </mc:AlternateContent>
      </w:r>
    </w:p>
    <w:p w:rsidR="00626E0C" w:rsidRDefault="00626E0C" w:rsidP="0082175E">
      <w:pPr>
        <w:pStyle w:val="Heading1"/>
        <w:rPr>
          <w:color w:val="984806" w:themeColor="accent6" w:themeShade="80"/>
          <w:sz w:val="22"/>
          <w:szCs w:val="22"/>
        </w:rPr>
      </w:pPr>
    </w:p>
    <w:p w:rsidR="00626E0C" w:rsidRPr="00626E0C" w:rsidRDefault="00626E0C" w:rsidP="00626E0C"/>
    <w:p w:rsidR="00655073" w:rsidRPr="00CC5E68" w:rsidRDefault="00CC5E68" w:rsidP="0082175E">
      <w:pPr>
        <w:pStyle w:val="Heading1"/>
        <w:rPr>
          <w:color w:val="984806" w:themeColor="accent6" w:themeShade="80"/>
          <w:sz w:val="22"/>
          <w:szCs w:val="22"/>
        </w:rPr>
      </w:pPr>
      <w:r w:rsidRPr="00CC5E68">
        <w:rPr>
          <w:color w:val="984806" w:themeColor="accent6" w:themeShade="80"/>
          <w:sz w:val="22"/>
          <w:szCs w:val="22"/>
        </w:rPr>
        <w:lastRenderedPageBreak/>
        <w:t>Quick Reference Sheet and Documents Checklist</w:t>
      </w:r>
    </w:p>
    <w:p w:rsidR="00632B83" w:rsidRDefault="004A1DC4" w:rsidP="004A1DC4">
      <w:r w:rsidRPr="00D87D22">
        <w:t xml:space="preserve">The </w:t>
      </w:r>
      <w:r w:rsidRPr="00D87D22">
        <w:rPr>
          <w:b/>
          <w:i/>
        </w:rPr>
        <w:t>Quick Reference Sheet</w:t>
      </w:r>
      <w:r w:rsidRPr="00D87D22">
        <w:t xml:space="preserve"> was designed by the IA’s to be a guide for you while writing IEPs and RRs.  Special education paperwork changes frequently and it is important that everyone keep up with adjustments.  Items numbered 13 &amp; 14 specifically refer to sections in the RRs and IEPs where, as a whole, mistakes are made.  A copy of the Quick Reference Sheet can be found on the Special Education Website</w:t>
      </w:r>
      <w:r w:rsidR="00430829">
        <w:t xml:space="preserve"> (Resources, WSSD forms)</w:t>
      </w:r>
      <w:bookmarkStart w:id="0" w:name="_GoBack"/>
      <w:bookmarkEnd w:id="0"/>
      <w:r w:rsidRPr="00D87D22">
        <w:t xml:space="preserve">. </w:t>
      </w:r>
    </w:p>
    <w:p w:rsidR="00632B83" w:rsidRDefault="00632B83" w:rsidP="004A1DC4"/>
    <w:p w:rsidR="004A1DC4" w:rsidRPr="00D87D22" w:rsidRDefault="004A1DC4" w:rsidP="004A1DC4">
      <w:r w:rsidRPr="00D87D22">
        <w:t xml:space="preserve">The </w:t>
      </w:r>
      <w:r w:rsidRPr="00D87D22">
        <w:rPr>
          <w:b/>
          <w:i/>
        </w:rPr>
        <w:t>Documents Checklist</w:t>
      </w:r>
      <w:r w:rsidRPr="00D87D22">
        <w:t xml:space="preserve"> was also designed by the IA’s as a way to ensure all necessary paperwork has been submitted in a timely manner. It is our hope that this will assist teachers and paraprofessionals who compile the paperwork to make certain that pieces are not excluded and everything is sent at the same time and in the same envelope.  Some IA’s are providing this sheet to teachers at the end of each IEP meeting (on yellow paper).  Regardless if the IA provides it, or individual teachers supply it, it is required that you send the checklist along with the paperwork to your IA no later than 2 weeks after the IEP meeting has been held.  At the bottom of the Documents Checklist there is a space for notes.  This space may be used by the IA indicating sections that need attention, questions for the teacher, or a reminder of tasks to be completed.  Conversely, the teacher may use this section to communicate with their IA.  If you have questions regarding the Documents Checklist, please see your IA.</w:t>
      </w:r>
    </w:p>
    <w:p w:rsidR="00EB47A9" w:rsidRPr="00AB0B07" w:rsidRDefault="00C727B0" w:rsidP="00E96EC2">
      <w:pPr>
        <w:rPr>
          <w:sz w:val="22"/>
          <w:szCs w:val="22"/>
        </w:rPr>
      </w:pPr>
      <w:r w:rsidRPr="00AB0B07">
        <w:rPr>
          <w:sz w:val="22"/>
          <w:szCs w:val="22"/>
        </w:rPr>
        <w:t xml:space="preserve">    </w:t>
      </w:r>
    </w:p>
    <w:p w:rsidR="00A001E1" w:rsidRDefault="00A001E1" w:rsidP="0082175E">
      <w:pPr>
        <w:pStyle w:val="Heading1"/>
        <w:rPr>
          <w:sz w:val="16"/>
          <w:szCs w:val="16"/>
        </w:rPr>
      </w:pPr>
    </w:p>
    <w:p w:rsidR="00626E0C" w:rsidRDefault="00626E0C" w:rsidP="00626E0C"/>
    <w:p w:rsidR="00060792" w:rsidRPr="00CC5E68" w:rsidRDefault="00060792" w:rsidP="00060792">
      <w:pPr>
        <w:pStyle w:val="Heading1"/>
        <w:rPr>
          <w:color w:val="984806" w:themeColor="accent6" w:themeShade="80"/>
          <w:sz w:val="22"/>
          <w:szCs w:val="22"/>
        </w:rPr>
      </w:pPr>
      <w:r>
        <w:rPr>
          <w:color w:val="984806" w:themeColor="accent6" w:themeShade="80"/>
          <w:sz w:val="22"/>
          <w:szCs w:val="22"/>
        </w:rPr>
        <w:lastRenderedPageBreak/>
        <w:t>Inviting Parents to IEP Meetings</w:t>
      </w:r>
    </w:p>
    <w:p w:rsidR="00060792" w:rsidRPr="002D65CB" w:rsidRDefault="00060792" w:rsidP="00060792">
      <w:pPr>
        <w:pStyle w:val="NoSpacing"/>
        <w:rPr>
          <w:sz w:val="22"/>
          <w:szCs w:val="22"/>
        </w:rPr>
      </w:pPr>
      <w:r w:rsidRPr="002D65CB">
        <w:rPr>
          <w:sz w:val="22"/>
          <w:szCs w:val="22"/>
        </w:rPr>
        <w:t>When sendi</w:t>
      </w:r>
      <w:r w:rsidR="001B2643">
        <w:rPr>
          <w:sz w:val="22"/>
          <w:szCs w:val="22"/>
        </w:rPr>
        <w:t xml:space="preserve">ng invitations for IEP meetings, be </w:t>
      </w:r>
      <w:r w:rsidRPr="002D65CB">
        <w:rPr>
          <w:sz w:val="22"/>
          <w:szCs w:val="22"/>
        </w:rPr>
        <w:t xml:space="preserve">sure </w:t>
      </w:r>
      <w:r w:rsidR="001B2643">
        <w:rPr>
          <w:sz w:val="22"/>
          <w:szCs w:val="22"/>
        </w:rPr>
        <w:t>to send an invitation to both pa</w:t>
      </w:r>
      <w:r w:rsidRPr="002D65CB">
        <w:rPr>
          <w:sz w:val="22"/>
          <w:szCs w:val="22"/>
        </w:rPr>
        <w:t xml:space="preserve">rents if the parents do not live together.  You only need to send the invitations to the parents who are listed in Power School.  This information can be found under “Parent Contacts” on the drop down menu in Power School.   Be sure to send copies of any invitations that </w:t>
      </w:r>
      <w:r w:rsidR="001B2643">
        <w:rPr>
          <w:sz w:val="22"/>
          <w:szCs w:val="22"/>
        </w:rPr>
        <w:t>were sent to either parent</w:t>
      </w:r>
      <w:r w:rsidRPr="002D65CB">
        <w:rPr>
          <w:sz w:val="22"/>
          <w:szCs w:val="22"/>
        </w:rPr>
        <w:t xml:space="preserve"> with your IEP checklist.</w:t>
      </w:r>
    </w:p>
    <w:p w:rsidR="00C65948" w:rsidRPr="00C65948" w:rsidRDefault="00C65948" w:rsidP="00C65948"/>
    <w:p w:rsidR="00626E0C" w:rsidRPr="00626E0C" w:rsidRDefault="00A469EF" w:rsidP="00626E0C">
      <w:pPr>
        <w:pStyle w:val="Heading1"/>
        <w:rPr>
          <w:color w:val="984806" w:themeColor="accent6" w:themeShade="80"/>
          <w:sz w:val="24"/>
          <w:szCs w:val="24"/>
        </w:rPr>
      </w:pPr>
      <w:r w:rsidRPr="00AB0B07">
        <w:rPr>
          <w:noProof/>
          <w:sz w:val="22"/>
          <w:szCs w:val="22"/>
        </w:rPr>
        <mc:AlternateContent>
          <mc:Choice Requires="wps">
            <w:drawing>
              <wp:anchor distT="0" distB="0" distL="114300" distR="114300" simplePos="0" relativeHeight="251659264" behindDoc="0" locked="0" layoutInCell="1" allowOverlap="1" wp14:anchorId="2DCA7B68" wp14:editId="4BED000D">
                <wp:simplePos x="0" y="0"/>
                <wp:positionH relativeFrom="page">
                  <wp:posOffset>783590</wp:posOffset>
                </wp:positionH>
                <wp:positionV relativeFrom="page">
                  <wp:posOffset>765175</wp:posOffset>
                </wp:positionV>
                <wp:extent cx="6477000" cy="8712200"/>
                <wp:effectExtent l="19050" t="19050" r="1905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6">
                              <a:lumMod val="75000"/>
                            </a:schemeClr>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1.7pt;margin-top:60.25pt;width:510pt;height:6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" filled="f" fillcolor="#ffbfdd" strokecolor="#e36c0a [2409]" strokeweight="3pt">
                <v:stroke dashstyle="1 1" endcap="round"/>
                <w10:wrap anchorx="page" anchory="page"/>
              </v:rect>
            </w:pict>
          </mc:Fallback>
        </mc:AlternateContent>
      </w:r>
      <w:r w:rsidR="00C32322" w:rsidRPr="00CC5E68">
        <w:rPr>
          <w:color w:val="984806" w:themeColor="accent6" w:themeShade="80"/>
          <w:sz w:val="24"/>
          <w:szCs w:val="24"/>
        </w:rPr>
        <w:t>Upcoming Events</w:t>
      </w:r>
      <w:r w:rsidR="00626E0C">
        <w:rPr>
          <w:color w:val="984806" w:themeColor="accent6" w:themeShade="80"/>
          <w:sz w:val="24"/>
          <w:szCs w:val="24"/>
        </w:rPr>
        <w:t xml:space="preserve"> </w:t>
      </w:r>
    </w:p>
    <w:p w:rsidR="00A2659F" w:rsidRPr="00CC7A69" w:rsidRDefault="00731F19" w:rsidP="00A2659F">
      <w:pPr>
        <w:rPr>
          <w:sz w:val="22"/>
          <w:szCs w:val="22"/>
        </w:rPr>
      </w:pPr>
      <w:r w:rsidRPr="00CC7A69">
        <w:rPr>
          <w:sz w:val="22"/>
          <w:szCs w:val="22"/>
        </w:rPr>
        <w:t>*Elementary</w:t>
      </w:r>
      <w:r w:rsidR="009123CA" w:rsidRPr="00CC7A69">
        <w:rPr>
          <w:sz w:val="22"/>
          <w:szCs w:val="22"/>
        </w:rPr>
        <w:t xml:space="preserve"> / Gifted</w:t>
      </w:r>
      <w:r w:rsidRPr="00CC7A69">
        <w:rPr>
          <w:sz w:val="22"/>
          <w:szCs w:val="22"/>
        </w:rPr>
        <w:t xml:space="preserve"> </w:t>
      </w:r>
      <w:r w:rsidR="0092361E" w:rsidRPr="00CC7A69">
        <w:rPr>
          <w:sz w:val="22"/>
          <w:szCs w:val="22"/>
        </w:rPr>
        <w:t>quarterly training</w:t>
      </w:r>
      <w:r w:rsidRPr="00CC7A69">
        <w:rPr>
          <w:sz w:val="22"/>
          <w:szCs w:val="22"/>
        </w:rPr>
        <w:t xml:space="preserve"> is scheduled for November</w:t>
      </w:r>
      <w:r w:rsidR="0092361E" w:rsidRPr="00CC7A69">
        <w:rPr>
          <w:sz w:val="22"/>
          <w:szCs w:val="22"/>
        </w:rPr>
        <w:t xml:space="preserve"> 12th</w:t>
      </w:r>
      <w:r w:rsidRPr="00CC7A69">
        <w:rPr>
          <w:sz w:val="22"/>
          <w:szCs w:val="22"/>
        </w:rPr>
        <w:t xml:space="preserve"> and January 28</w:t>
      </w:r>
      <w:r w:rsidRPr="00CC7A69">
        <w:rPr>
          <w:sz w:val="22"/>
          <w:szCs w:val="22"/>
          <w:vertAlign w:val="superscript"/>
        </w:rPr>
        <w:t>th</w:t>
      </w:r>
      <w:r w:rsidRPr="00CC7A69">
        <w:rPr>
          <w:sz w:val="22"/>
          <w:szCs w:val="22"/>
        </w:rPr>
        <w:t xml:space="preserve"> from 4-5 pm.</w:t>
      </w:r>
    </w:p>
    <w:p w:rsidR="00731F19" w:rsidRPr="00CC7A69" w:rsidRDefault="00731F19" w:rsidP="00A2659F">
      <w:pPr>
        <w:rPr>
          <w:sz w:val="22"/>
          <w:szCs w:val="22"/>
        </w:rPr>
      </w:pPr>
    </w:p>
    <w:p w:rsidR="00731F19" w:rsidRPr="00CC7A69" w:rsidRDefault="001B2643" w:rsidP="00A2659F">
      <w:pPr>
        <w:rPr>
          <w:sz w:val="22"/>
          <w:szCs w:val="22"/>
        </w:rPr>
      </w:pPr>
      <w:r>
        <w:rPr>
          <w:sz w:val="22"/>
          <w:szCs w:val="22"/>
        </w:rPr>
        <w:t>*Secondary</w:t>
      </w:r>
      <w:r w:rsidR="009123CA" w:rsidRPr="00CC7A69">
        <w:rPr>
          <w:sz w:val="22"/>
          <w:szCs w:val="22"/>
        </w:rPr>
        <w:t xml:space="preserve"> / Gifted </w:t>
      </w:r>
      <w:r w:rsidR="00731F19" w:rsidRPr="00CC7A69">
        <w:rPr>
          <w:sz w:val="22"/>
          <w:szCs w:val="22"/>
        </w:rPr>
        <w:t xml:space="preserve">after school session is scheduled for November </w:t>
      </w:r>
      <w:r w:rsidR="0092361E" w:rsidRPr="00CC7A69">
        <w:rPr>
          <w:sz w:val="22"/>
          <w:szCs w:val="22"/>
        </w:rPr>
        <w:t>12</w:t>
      </w:r>
      <w:r w:rsidR="00731F19" w:rsidRPr="00CC7A69">
        <w:rPr>
          <w:sz w:val="22"/>
          <w:szCs w:val="22"/>
          <w:vertAlign w:val="superscript"/>
        </w:rPr>
        <w:t xml:space="preserve">th </w:t>
      </w:r>
      <w:r w:rsidR="00731F19" w:rsidRPr="00CC7A69">
        <w:rPr>
          <w:sz w:val="22"/>
          <w:szCs w:val="22"/>
        </w:rPr>
        <w:t>and January 28th from 3-4 pm.</w:t>
      </w:r>
    </w:p>
    <w:p w:rsidR="00731F19" w:rsidRPr="00CC7A69" w:rsidRDefault="00731F19" w:rsidP="00A2659F">
      <w:pPr>
        <w:rPr>
          <w:sz w:val="22"/>
          <w:szCs w:val="22"/>
        </w:rPr>
      </w:pPr>
    </w:p>
    <w:p w:rsidR="00731F19" w:rsidRPr="00CC7A69" w:rsidRDefault="00731F19" w:rsidP="00A2659F">
      <w:pPr>
        <w:rPr>
          <w:sz w:val="22"/>
          <w:szCs w:val="22"/>
        </w:rPr>
      </w:pPr>
      <w:r w:rsidRPr="00CC7A69">
        <w:rPr>
          <w:sz w:val="22"/>
          <w:szCs w:val="22"/>
        </w:rPr>
        <w:t xml:space="preserve">*Speech </w:t>
      </w:r>
      <w:r w:rsidR="009A201F" w:rsidRPr="00CC7A69">
        <w:rPr>
          <w:sz w:val="22"/>
          <w:szCs w:val="22"/>
        </w:rPr>
        <w:t>quarterly training</w:t>
      </w:r>
      <w:r w:rsidRPr="00CC7A69">
        <w:rPr>
          <w:sz w:val="22"/>
          <w:szCs w:val="22"/>
        </w:rPr>
        <w:t xml:space="preserve"> is scheduled for </w:t>
      </w:r>
      <w:r w:rsidR="009A201F" w:rsidRPr="00CC7A69">
        <w:rPr>
          <w:sz w:val="22"/>
          <w:szCs w:val="22"/>
        </w:rPr>
        <w:t>November 12</w:t>
      </w:r>
      <w:r w:rsidR="009A201F" w:rsidRPr="00CC7A69">
        <w:rPr>
          <w:sz w:val="22"/>
          <w:szCs w:val="22"/>
          <w:vertAlign w:val="superscript"/>
        </w:rPr>
        <w:t>th</w:t>
      </w:r>
      <w:r w:rsidR="009A201F" w:rsidRPr="00CC7A69">
        <w:rPr>
          <w:sz w:val="22"/>
          <w:szCs w:val="22"/>
        </w:rPr>
        <w:t xml:space="preserve"> &amp; </w:t>
      </w:r>
      <w:r w:rsidRPr="00CC7A69">
        <w:rPr>
          <w:sz w:val="22"/>
          <w:szCs w:val="22"/>
        </w:rPr>
        <w:t>January 2</w:t>
      </w:r>
      <w:r w:rsidR="009A201F" w:rsidRPr="00CC7A69">
        <w:rPr>
          <w:sz w:val="22"/>
          <w:szCs w:val="22"/>
        </w:rPr>
        <w:t>8th</w:t>
      </w:r>
      <w:r w:rsidR="007D26F9" w:rsidRPr="00CC7A69">
        <w:rPr>
          <w:sz w:val="22"/>
          <w:szCs w:val="22"/>
        </w:rPr>
        <w:t xml:space="preserve"> </w:t>
      </w:r>
      <w:r w:rsidRPr="00CC7A69">
        <w:rPr>
          <w:sz w:val="22"/>
          <w:szCs w:val="22"/>
        </w:rPr>
        <w:t>from 3</w:t>
      </w:r>
      <w:r w:rsidR="009A201F" w:rsidRPr="00CC7A69">
        <w:rPr>
          <w:sz w:val="22"/>
          <w:szCs w:val="22"/>
        </w:rPr>
        <w:t>:30</w:t>
      </w:r>
      <w:r w:rsidRPr="00CC7A69">
        <w:rPr>
          <w:sz w:val="22"/>
          <w:szCs w:val="22"/>
        </w:rPr>
        <w:t>-5 pm.</w:t>
      </w:r>
    </w:p>
    <w:p w:rsidR="00A64756" w:rsidRPr="00AB0B07" w:rsidRDefault="00A64756" w:rsidP="00A2659F">
      <w:pPr>
        <w:rPr>
          <w:sz w:val="22"/>
          <w:szCs w:val="22"/>
        </w:rPr>
      </w:pPr>
    </w:p>
    <w:p w:rsidR="00655073" w:rsidRPr="00E96EC2" w:rsidRDefault="00C32322" w:rsidP="0082175E">
      <w:pPr>
        <w:pStyle w:val="Heading1"/>
        <w:rPr>
          <w:color w:val="984806" w:themeColor="accent6" w:themeShade="80"/>
          <w:sz w:val="24"/>
          <w:szCs w:val="24"/>
        </w:rPr>
      </w:pPr>
      <w:r w:rsidRPr="00E96EC2">
        <w:rPr>
          <w:color w:val="984806" w:themeColor="accent6" w:themeShade="80"/>
          <w:sz w:val="24"/>
          <w:szCs w:val="24"/>
        </w:rPr>
        <w:t>Links</w:t>
      </w:r>
    </w:p>
    <w:p w:rsidR="00E96EC2" w:rsidRPr="00CC7A69" w:rsidRDefault="00E96EC2" w:rsidP="00E96EC2">
      <w:pPr>
        <w:rPr>
          <w:sz w:val="22"/>
          <w:szCs w:val="22"/>
        </w:rPr>
      </w:pPr>
      <w:r w:rsidRPr="00CC7A69">
        <w:rPr>
          <w:sz w:val="22"/>
          <w:szCs w:val="22"/>
        </w:rPr>
        <w:t>Special education webpage:</w:t>
      </w:r>
    </w:p>
    <w:p w:rsidR="00E96EC2" w:rsidRPr="003E3997" w:rsidRDefault="00A8269D" w:rsidP="00E96EC2">
      <w:pPr>
        <w:rPr>
          <w:sz w:val="20"/>
          <w:szCs w:val="20"/>
        </w:rPr>
      </w:pPr>
      <w:hyperlink r:id="rId11" w:history="1">
        <w:r w:rsidR="00E96EC2" w:rsidRPr="00632B83">
          <w:rPr>
            <w:rStyle w:val="Hyperlink"/>
            <w:rFonts w:ascii="Tahoma" w:hAnsi="Tahoma" w:cs="Tahoma"/>
            <w:sz w:val="16"/>
            <w:szCs w:val="16"/>
          </w:rPr>
          <w:t>http://www.wssd.k12.pa.us/webpages/specialed/</w:t>
        </w:r>
      </w:hyperlink>
      <w:r w:rsidR="00E96EC2" w:rsidRPr="003E3997">
        <w:rPr>
          <w:sz w:val="18"/>
          <w:szCs w:val="18"/>
        </w:rPr>
        <w:t xml:space="preserve"> </w:t>
      </w:r>
      <w:r w:rsidR="00E96EC2" w:rsidRPr="003E3997">
        <w:rPr>
          <w:sz w:val="20"/>
          <w:szCs w:val="20"/>
        </w:rPr>
        <w:t xml:space="preserve"> (password – </w:t>
      </w:r>
      <w:proofErr w:type="spellStart"/>
      <w:r w:rsidR="00E96EC2" w:rsidRPr="003E3997">
        <w:rPr>
          <w:sz w:val="20"/>
          <w:szCs w:val="20"/>
        </w:rPr>
        <w:t>sewssd</w:t>
      </w:r>
      <w:proofErr w:type="spellEnd"/>
      <w:r w:rsidR="00E96EC2" w:rsidRPr="003E3997">
        <w:rPr>
          <w:sz w:val="20"/>
          <w:szCs w:val="20"/>
        </w:rPr>
        <w:t>)</w:t>
      </w:r>
    </w:p>
    <w:p w:rsidR="00E96EC2" w:rsidRPr="003E3997" w:rsidRDefault="00E96EC2" w:rsidP="00E96EC2">
      <w:pPr>
        <w:rPr>
          <w:sz w:val="20"/>
          <w:szCs w:val="20"/>
        </w:rPr>
      </w:pPr>
    </w:p>
    <w:p w:rsidR="00E96EC2" w:rsidRPr="00CC7A69" w:rsidRDefault="00E96EC2" w:rsidP="00E96EC2">
      <w:pPr>
        <w:rPr>
          <w:sz w:val="22"/>
          <w:szCs w:val="22"/>
        </w:rPr>
      </w:pPr>
      <w:r w:rsidRPr="00CC7A69">
        <w:rPr>
          <w:sz w:val="22"/>
          <w:szCs w:val="22"/>
        </w:rPr>
        <w:t>**Now located on the WSSD professional webpage – left hand side, listed as Special Education Department:</w:t>
      </w:r>
    </w:p>
    <w:p w:rsidR="00E96EC2" w:rsidRPr="003E3997" w:rsidRDefault="00A8269D" w:rsidP="00E96EC2">
      <w:pPr>
        <w:rPr>
          <w:sz w:val="18"/>
          <w:szCs w:val="18"/>
        </w:rPr>
      </w:pPr>
      <w:hyperlink r:id="rId12" w:history="1">
        <w:r w:rsidR="00E96EC2" w:rsidRPr="003E3997">
          <w:rPr>
            <w:rStyle w:val="Hyperlink"/>
            <w:sz w:val="18"/>
            <w:szCs w:val="18"/>
          </w:rPr>
          <w:t>http://www.wssd.k12.pa.us/webpages/profstaff/</w:t>
        </w:r>
      </w:hyperlink>
    </w:p>
    <w:p w:rsidR="00E96EC2" w:rsidRPr="003E3997" w:rsidRDefault="00E96EC2" w:rsidP="00E96EC2">
      <w:pPr>
        <w:rPr>
          <w:sz w:val="20"/>
          <w:szCs w:val="20"/>
        </w:rPr>
      </w:pPr>
    </w:p>
    <w:p w:rsidR="00E96EC2" w:rsidRDefault="00E96EC2" w:rsidP="00AC6029">
      <w:pPr>
        <w:pStyle w:val="BodyText"/>
        <w:rPr>
          <w:rStyle w:val="Hyperlink"/>
        </w:rPr>
      </w:pPr>
      <w:r w:rsidRPr="00632B83">
        <w:rPr>
          <w:rFonts w:ascii="Times New Roman" w:hAnsi="Times New Roman"/>
          <w:sz w:val="24"/>
          <w:szCs w:val="24"/>
        </w:rPr>
        <w:t>To access MA lists go to:</w:t>
      </w:r>
      <w:r w:rsidRPr="003E3997">
        <w:rPr>
          <w:sz w:val="20"/>
          <w:szCs w:val="20"/>
        </w:rPr>
        <w:t xml:space="preserve"> </w:t>
      </w:r>
      <w:hyperlink r:id="rId13" w:history="1">
        <w:r w:rsidRPr="003E3997">
          <w:rPr>
            <w:rStyle w:val="Hyperlink"/>
          </w:rPr>
          <w:t>http://westshare.wssd.k12.pa.us/default.aspx</w:t>
        </w:r>
      </w:hyperlink>
    </w:p>
    <w:p w:rsidR="00AC6029" w:rsidRPr="00AC6029" w:rsidRDefault="00AC6029" w:rsidP="00AC6029">
      <w:pPr>
        <w:pStyle w:val="BodyText"/>
        <w:rPr>
          <w:rFonts w:ascii="Times New Roman" w:hAnsi="Times New Roman"/>
        </w:rPr>
      </w:pPr>
    </w:p>
    <w:p w:rsidR="00945217" w:rsidRDefault="00945217" w:rsidP="00AB0B07">
      <w:pPr>
        <w:pStyle w:val="Heading1"/>
        <w:rPr>
          <w:color w:val="984806" w:themeColor="accent6" w:themeShade="80"/>
          <w:sz w:val="24"/>
          <w:szCs w:val="24"/>
        </w:rPr>
      </w:pPr>
    </w:p>
    <w:p w:rsidR="00632B83" w:rsidRDefault="00632B83" w:rsidP="00AB0B07">
      <w:pPr>
        <w:pStyle w:val="Heading1"/>
        <w:rPr>
          <w:color w:val="984806" w:themeColor="accent6" w:themeShade="80"/>
          <w:sz w:val="24"/>
          <w:szCs w:val="24"/>
        </w:rPr>
      </w:pPr>
    </w:p>
    <w:p w:rsidR="00570243" w:rsidRDefault="00570243" w:rsidP="00570243"/>
    <w:p w:rsidR="00570243" w:rsidRDefault="00570243" w:rsidP="00570243"/>
    <w:p w:rsidR="00570243" w:rsidRDefault="00570243" w:rsidP="00570243"/>
    <w:p w:rsidR="00570243" w:rsidRDefault="00570243" w:rsidP="00570243"/>
    <w:p w:rsidR="00570243" w:rsidRPr="00570243" w:rsidRDefault="00570243" w:rsidP="00570243"/>
    <w:p w:rsidR="00AB0B07" w:rsidRPr="00CC5E68" w:rsidRDefault="00AB0B07" w:rsidP="00AB0B07">
      <w:pPr>
        <w:pStyle w:val="Heading1"/>
        <w:rPr>
          <w:color w:val="984806" w:themeColor="accent6" w:themeShade="80"/>
          <w:sz w:val="24"/>
          <w:szCs w:val="24"/>
        </w:rPr>
      </w:pPr>
      <w:r w:rsidRPr="00CC5E68">
        <w:rPr>
          <w:color w:val="984806" w:themeColor="accent6" w:themeShade="80"/>
          <w:sz w:val="24"/>
          <w:szCs w:val="24"/>
        </w:rPr>
        <w:t>Quotes:</w:t>
      </w:r>
    </w:p>
    <w:p w:rsidR="00AC6029" w:rsidRDefault="00AC1708" w:rsidP="00AC1708">
      <w:pPr>
        <w:pStyle w:val="NormalWeb"/>
        <w:shd w:val="clear" w:color="auto" w:fill="FFFFFF"/>
        <w:spacing w:line="300" w:lineRule="atLeast"/>
        <w:rPr>
          <w:rStyle w:val="Hyperlink"/>
          <w:color w:val="auto"/>
          <w:sz w:val="22"/>
          <w:szCs w:val="22"/>
          <w:u w:val="none"/>
          <w:lang w:val="en"/>
        </w:rPr>
      </w:pPr>
      <w:r w:rsidRPr="00CC7A69">
        <w:rPr>
          <w:sz w:val="22"/>
          <w:szCs w:val="22"/>
          <w:lang w:val="en"/>
        </w:rPr>
        <w:t>A teacher affects eternity; he can never tell where his influence stops.</w:t>
      </w:r>
      <w:r w:rsidR="001B2643">
        <w:rPr>
          <w:sz w:val="22"/>
          <w:szCs w:val="22"/>
          <w:lang w:val="en"/>
        </w:rPr>
        <w:t xml:space="preserve"> </w:t>
      </w:r>
      <w:r w:rsidRPr="00CC7A69">
        <w:rPr>
          <w:sz w:val="22"/>
          <w:szCs w:val="22"/>
          <w:lang w:val="en"/>
        </w:rPr>
        <w:t xml:space="preserve">- </w:t>
      </w:r>
      <w:hyperlink r:id="rId14" w:history="1">
        <w:r w:rsidRPr="00CC7A69">
          <w:rPr>
            <w:rStyle w:val="Hyperlink"/>
            <w:color w:val="auto"/>
            <w:sz w:val="22"/>
            <w:szCs w:val="22"/>
            <w:u w:val="none"/>
            <w:lang w:val="en"/>
          </w:rPr>
          <w:t>Henry Adams</w:t>
        </w:r>
      </w:hyperlink>
    </w:p>
    <w:p w:rsidR="00945217" w:rsidRDefault="00945217" w:rsidP="00AC1708">
      <w:pPr>
        <w:pStyle w:val="NormalWeb"/>
        <w:shd w:val="clear" w:color="auto" w:fill="FFFFFF"/>
        <w:spacing w:line="300" w:lineRule="atLeast"/>
        <w:rPr>
          <w:rStyle w:val="Hyperlink"/>
          <w:color w:val="auto"/>
          <w:sz w:val="22"/>
          <w:szCs w:val="22"/>
          <w:u w:val="none"/>
          <w:lang w:val="en"/>
        </w:rPr>
      </w:pPr>
    </w:p>
    <w:p w:rsidR="00AC1708" w:rsidRPr="00CC7A69" w:rsidRDefault="00AC6029" w:rsidP="00AC1708">
      <w:pPr>
        <w:pStyle w:val="NormalWeb"/>
        <w:shd w:val="clear" w:color="auto" w:fill="FFFFFF"/>
        <w:spacing w:line="300" w:lineRule="atLeast"/>
        <w:rPr>
          <w:sz w:val="22"/>
          <w:szCs w:val="22"/>
          <w:lang w:val="en"/>
        </w:rPr>
      </w:pPr>
      <w:r w:rsidRPr="00AB0B07">
        <w:rPr>
          <w:noProof/>
          <w:sz w:val="22"/>
          <w:szCs w:val="22"/>
        </w:rPr>
        <mc:AlternateContent>
          <mc:Choice Requires="wps">
            <w:drawing>
              <wp:anchor distT="0" distB="0" distL="114300" distR="114300" simplePos="0" relativeHeight="251661312" behindDoc="0" locked="0" layoutInCell="1" allowOverlap="1" wp14:anchorId="731591AA" wp14:editId="1D82114F">
                <wp:simplePos x="0" y="0"/>
                <wp:positionH relativeFrom="page">
                  <wp:posOffset>935990</wp:posOffset>
                </wp:positionH>
                <wp:positionV relativeFrom="page">
                  <wp:posOffset>917575</wp:posOffset>
                </wp:positionV>
                <wp:extent cx="6477000" cy="8712200"/>
                <wp:effectExtent l="19050" t="19050" r="19050"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6">
                              <a:lumMod val="75000"/>
                            </a:schemeClr>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3.7pt;margin-top:72.25pt;width:510pt;height:6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" filled="f" fillcolor="#ffbfdd" strokecolor="#e36c0a [2409]" strokeweight="3pt">
                <v:stroke dashstyle="1 1" endcap="round"/>
                <w10:wrap anchorx="page" anchory="page"/>
              </v:rect>
            </w:pict>
          </mc:Fallback>
        </mc:AlternateContent>
      </w:r>
      <w:r w:rsidR="00AC1708" w:rsidRPr="00CC7A69">
        <w:rPr>
          <w:sz w:val="22"/>
          <w:szCs w:val="22"/>
          <w:lang w:val="en"/>
        </w:rPr>
        <w:t xml:space="preserve">Good teachers know how to bring out the best in students. - </w:t>
      </w:r>
      <w:hyperlink r:id="rId15" w:history="1">
        <w:r w:rsidR="00AC1708" w:rsidRPr="00CC7A69">
          <w:rPr>
            <w:rStyle w:val="Hyperlink"/>
            <w:color w:val="auto"/>
            <w:sz w:val="22"/>
            <w:szCs w:val="22"/>
            <w:u w:val="none"/>
            <w:lang w:val="en"/>
          </w:rPr>
          <w:t xml:space="preserve">Charles </w:t>
        </w:r>
        <w:proofErr w:type="spellStart"/>
        <w:r w:rsidR="00AC1708" w:rsidRPr="00CC7A69">
          <w:rPr>
            <w:rStyle w:val="Hyperlink"/>
            <w:color w:val="auto"/>
            <w:sz w:val="22"/>
            <w:szCs w:val="22"/>
            <w:u w:val="none"/>
            <w:lang w:val="en"/>
          </w:rPr>
          <w:t>Kuralt</w:t>
        </w:r>
        <w:proofErr w:type="spellEnd"/>
      </w:hyperlink>
    </w:p>
    <w:p w:rsidR="00191157" w:rsidRDefault="00AC1708" w:rsidP="003E3997">
      <w:pPr>
        <w:pStyle w:val="NormalWeb"/>
        <w:shd w:val="clear" w:color="auto" w:fill="FFFFFF"/>
        <w:spacing w:line="300" w:lineRule="atLeast"/>
        <w:rPr>
          <w:rStyle w:val="Strong"/>
          <w:b w:val="0"/>
          <w:bCs w:val="0"/>
          <w:sz w:val="22"/>
          <w:szCs w:val="22"/>
          <w:lang w:val="en"/>
        </w:rPr>
      </w:pPr>
      <w:r w:rsidRPr="00CC7A69">
        <w:rPr>
          <w:rFonts w:ascii="Helvetica" w:hAnsi="Helvetica" w:cs="Helvetica"/>
          <w:color w:val="000000"/>
          <w:sz w:val="22"/>
          <w:szCs w:val="22"/>
          <w:lang w:val="en"/>
        </w:rPr>
        <w:br/>
      </w:r>
    </w:p>
    <w:p w:rsidR="00175D01" w:rsidRDefault="002546DF" w:rsidP="002546DF">
      <w:pPr>
        <w:pStyle w:val="NormalWeb"/>
        <w:shd w:val="clear" w:color="auto" w:fill="FFFFFF"/>
        <w:spacing w:line="300" w:lineRule="atLeast"/>
        <w:jc w:val="center"/>
        <w:rPr>
          <w:rStyle w:val="Strong"/>
          <w:b w:val="0"/>
          <w:bCs w:val="0"/>
          <w:sz w:val="22"/>
          <w:szCs w:val="22"/>
          <w:lang w:val="en"/>
        </w:rPr>
      </w:pPr>
      <w:r>
        <w:rPr>
          <w:noProof/>
          <w:sz w:val="22"/>
          <w:szCs w:val="22"/>
        </w:rPr>
        <w:drawing>
          <wp:inline distT="0" distB="0" distL="0" distR="0">
            <wp:extent cx="904875" cy="504825"/>
            <wp:effectExtent l="0" t="0" r="9525" b="9525"/>
            <wp:docPr id="2" name="Picture 2" descr="C:\Users\SmithA\AppData\Local\Microsoft\Windows\Temporary Internet Files\Content.IE5\86J1JNXO\MC900383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A\AppData\Local\Microsoft\Windows\Temporary Internet Files\Content.IE5\86J1JNXO\MC900383850[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inline>
        </w:drawing>
      </w:r>
    </w:p>
    <w:p w:rsidR="00945217" w:rsidRDefault="00945217" w:rsidP="002546DF">
      <w:pPr>
        <w:pStyle w:val="NormalWeb"/>
        <w:shd w:val="clear" w:color="auto" w:fill="FFFFFF"/>
        <w:spacing w:line="300" w:lineRule="atLeast"/>
        <w:jc w:val="center"/>
        <w:rPr>
          <w:rStyle w:val="Strong"/>
          <w:b w:val="0"/>
          <w:bCs w:val="0"/>
          <w:sz w:val="22"/>
          <w:szCs w:val="22"/>
          <w:lang w:val="en"/>
        </w:rPr>
      </w:pPr>
    </w:p>
    <w:p w:rsidR="00626E0C" w:rsidRPr="00CC7A69" w:rsidRDefault="00626E0C" w:rsidP="003E3997">
      <w:pPr>
        <w:pStyle w:val="NormalWeb"/>
        <w:shd w:val="clear" w:color="auto" w:fill="FFFFFF"/>
        <w:spacing w:line="300" w:lineRule="atLeast"/>
        <w:rPr>
          <w:rStyle w:val="Strong"/>
          <w:b w:val="0"/>
          <w:bCs w:val="0"/>
          <w:sz w:val="22"/>
          <w:szCs w:val="22"/>
          <w:lang w:val="en"/>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91157" w:rsidRPr="00191157" w:rsidRDefault="00191157" w:rsidP="00155DED">
      <w:pPr>
        <w:jc w:val="center"/>
        <w:rPr>
          <w:sz w:val="16"/>
          <w:szCs w:val="16"/>
        </w:rPr>
      </w:pPr>
      <w:r w:rsidRPr="00191157">
        <w:rPr>
          <w:rStyle w:val="Strong"/>
          <w:rFonts w:ascii="Arial" w:hAnsi="Arial" w:cs="Arial"/>
          <w:color w:val="000000"/>
          <w:sz w:val="16"/>
          <w:szCs w:val="16"/>
        </w:rPr>
        <w:t>Angela Caufman, 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p w:rsidR="00155DED" w:rsidRPr="00F763D1" w:rsidRDefault="00155DED" w:rsidP="00D806C2">
      <w:pPr>
        <w:pStyle w:val="BodyText"/>
        <w:rPr>
          <w:rFonts w:ascii="Times New Roman" w:hAnsi="Times New Roman"/>
          <w:sz w:val="20"/>
          <w:szCs w:val="20"/>
        </w:rPr>
      </w:pPr>
    </w:p>
    <w:sectPr w:rsidR="00155DED" w:rsidRPr="00F763D1"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9D" w:rsidRDefault="00A8269D">
      <w:r>
        <w:separator/>
      </w:r>
    </w:p>
  </w:endnote>
  <w:endnote w:type="continuationSeparator" w:id="0">
    <w:p w:rsidR="00A8269D" w:rsidRDefault="00A8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9D" w:rsidRDefault="00A8269D">
      <w:r>
        <w:separator/>
      </w:r>
    </w:p>
  </w:footnote>
  <w:footnote w:type="continuationSeparator" w:id="0">
    <w:p w:rsidR="00A8269D" w:rsidRDefault="00A8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430829">
      <w:rPr>
        <w:rFonts w:ascii="Century Gothic" w:hAnsi="Century Gothic"/>
        <w:noProof/>
        <w:color w:val="C0C0C0"/>
        <w:sz w:val="16"/>
        <w:szCs w:val="16"/>
      </w:rPr>
      <w:t>3</w:t>
    </w:r>
    <w:r w:rsidR="00300133"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E2F7427"/>
    <w:multiLevelType w:val="hybridMultilevel"/>
    <w:tmpl w:val="821AA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3481A"/>
    <w:multiLevelType w:val="hybridMultilevel"/>
    <w:tmpl w:val="C1C07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0"/>
    <w:rsid w:val="00006B21"/>
    <w:rsid w:val="00014EDD"/>
    <w:rsid w:val="00043D0D"/>
    <w:rsid w:val="00060792"/>
    <w:rsid w:val="00075852"/>
    <w:rsid w:val="000E7F0C"/>
    <w:rsid w:val="000F5CC4"/>
    <w:rsid w:val="00155DED"/>
    <w:rsid w:val="001649CE"/>
    <w:rsid w:val="00175D01"/>
    <w:rsid w:val="00191157"/>
    <w:rsid w:val="001B16B6"/>
    <w:rsid w:val="001B2643"/>
    <w:rsid w:val="001C0550"/>
    <w:rsid w:val="001D4BB3"/>
    <w:rsid w:val="001D58BA"/>
    <w:rsid w:val="001E7FE2"/>
    <w:rsid w:val="00215D1F"/>
    <w:rsid w:val="00217A2E"/>
    <w:rsid w:val="00244E8A"/>
    <w:rsid w:val="002546DF"/>
    <w:rsid w:val="002C57B8"/>
    <w:rsid w:val="00300133"/>
    <w:rsid w:val="0033234B"/>
    <w:rsid w:val="00340507"/>
    <w:rsid w:val="00342352"/>
    <w:rsid w:val="003863C9"/>
    <w:rsid w:val="003B7AEE"/>
    <w:rsid w:val="003E3997"/>
    <w:rsid w:val="00406AE9"/>
    <w:rsid w:val="00430829"/>
    <w:rsid w:val="00436C69"/>
    <w:rsid w:val="004A1DC4"/>
    <w:rsid w:val="004B181C"/>
    <w:rsid w:val="00517359"/>
    <w:rsid w:val="00523A5A"/>
    <w:rsid w:val="005355E6"/>
    <w:rsid w:val="00570243"/>
    <w:rsid w:val="005E3054"/>
    <w:rsid w:val="00626E0C"/>
    <w:rsid w:val="00632B83"/>
    <w:rsid w:val="00655073"/>
    <w:rsid w:val="006573E6"/>
    <w:rsid w:val="006C2CE0"/>
    <w:rsid w:val="00700F03"/>
    <w:rsid w:val="00731F19"/>
    <w:rsid w:val="007650B8"/>
    <w:rsid w:val="0077005D"/>
    <w:rsid w:val="007A0221"/>
    <w:rsid w:val="007A0E6F"/>
    <w:rsid w:val="007D26F9"/>
    <w:rsid w:val="007D5596"/>
    <w:rsid w:val="00801DD0"/>
    <w:rsid w:val="008108A6"/>
    <w:rsid w:val="0082175E"/>
    <w:rsid w:val="00831945"/>
    <w:rsid w:val="00831B6E"/>
    <w:rsid w:val="00840BDF"/>
    <w:rsid w:val="008C7F76"/>
    <w:rsid w:val="009123CA"/>
    <w:rsid w:val="0092361E"/>
    <w:rsid w:val="00941279"/>
    <w:rsid w:val="00945217"/>
    <w:rsid w:val="0096629C"/>
    <w:rsid w:val="00984CA0"/>
    <w:rsid w:val="00994CCF"/>
    <w:rsid w:val="009A201F"/>
    <w:rsid w:val="009A2F03"/>
    <w:rsid w:val="009D2C62"/>
    <w:rsid w:val="00A001E1"/>
    <w:rsid w:val="00A12C7F"/>
    <w:rsid w:val="00A2659F"/>
    <w:rsid w:val="00A27B59"/>
    <w:rsid w:val="00A469EF"/>
    <w:rsid w:val="00A52377"/>
    <w:rsid w:val="00A54EEA"/>
    <w:rsid w:val="00A64756"/>
    <w:rsid w:val="00A8269D"/>
    <w:rsid w:val="00AB0B07"/>
    <w:rsid w:val="00AB106D"/>
    <w:rsid w:val="00AC1708"/>
    <w:rsid w:val="00AC6029"/>
    <w:rsid w:val="00AF1476"/>
    <w:rsid w:val="00B00EF1"/>
    <w:rsid w:val="00B0444D"/>
    <w:rsid w:val="00B27E70"/>
    <w:rsid w:val="00B55024"/>
    <w:rsid w:val="00B94709"/>
    <w:rsid w:val="00BC2C9F"/>
    <w:rsid w:val="00BE4A8C"/>
    <w:rsid w:val="00C174B0"/>
    <w:rsid w:val="00C32322"/>
    <w:rsid w:val="00C34C5F"/>
    <w:rsid w:val="00C360E2"/>
    <w:rsid w:val="00C37674"/>
    <w:rsid w:val="00C65948"/>
    <w:rsid w:val="00C727B0"/>
    <w:rsid w:val="00C75262"/>
    <w:rsid w:val="00CC5E68"/>
    <w:rsid w:val="00CC7A69"/>
    <w:rsid w:val="00D22F8F"/>
    <w:rsid w:val="00D22FCD"/>
    <w:rsid w:val="00D806C2"/>
    <w:rsid w:val="00D81B48"/>
    <w:rsid w:val="00D86409"/>
    <w:rsid w:val="00DA0E59"/>
    <w:rsid w:val="00DC6DC5"/>
    <w:rsid w:val="00DE45F6"/>
    <w:rsid w:val="00DF25DF"/>
    <w:rsid w:val="00DF7B57"/>
    <w:rsid w:val="00E21EA6"/>
    <w:rsid w:val="00E324C1"/>
    <w:rsid w:val="00E60E1D"/>
    <w:rsid w:val="00E618CD"/>
    <w:rsid w:val="00E8504A"/>
    <w:rsid w:val="00E95CE8"/>
    <w:rsid w:val="00E96EC2"/>
    <w:rsid w:val="00EA5D8F"/>
    <w:rsid w:val="00EB47A9"/>
    <w:rsid w:val="00EC507D"/>
    <w:rsid w:val="00ED2F07"/>
    <w:rsid w:val="00EF7904"/>
    <w:rsid w:val="00F06CC2"/>
    <w:rsid w:val="00F14698"/>
    <w:rsid w:val="00F35A16"/>
    <w:rsid w:val="00F571C4"/>
    <w:rsid w:val="00F763D1"/>
    <w:rsid w:val="00FA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ED2F07"/>
    <w:pPr>
      <w:spacing w:before="120" w:after="120"/>
      <w:jc w:val="center"/>
    </w:pPr>
    <w:rPr>
      <w:rFonts w:ascii="Century Gothic" w:hAnsi="Century Gothic"/>
      <w:smallCaps/>
      <w:color w:val="E36C0A" w:themeColor="accent6" w:themeShade="BF"/>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paragraph" w:styleId="NormalWeb">
    <w:name w:val="Normal (Web)"/>
    <w:basedOn w:val="Normal"/>
    <w:uiPriority w:val="99"/>
    <w:unhideWhenUsed/>
    <w:rsid w:val="00AC1708"/>
    <w:pPr>
      <w:spacing w:after="150"/>
    </w:pPr>
  </w:style>
  <w:style w:type="paragraph" w:customStyle="1" w:styleId="bqfqa">
    <w:name w:val="bq_fq_a"/>
    <w:basedOn w:val="Normal"/>
    <w:rsid w:val="00AC1708"/>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ED2F07"/>
    <w:pPr>
      <w:spacing w:before="120" w:after="120"/>
      <w:jc w:val="center"/>
    </w:pPr>
    <w:rPr>
      <w:rFonts w:ascii="Century Gothic" w:hAnsi="Century Gothic"/>
      <w:smallCaps/>
      <w:color w:val="E36C0A" w:themeColor="accent6" w:themeShade="BF"/>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paragraph" w:styleId="NormalWeb">
    <w:name w:val="Normal (Web)"/>
    <w:basedOn w:val="Normal"/>
    <w:uiPriority w:val="99"/>
    <w:unhideWhenUsed/>
    <w:rsid w:val="00AC1708"/>
    <w:pPr>
      <w:spacing w:after="150"/>
    </w:pPr>
  </w:style>
  <w:style w:type="paragraph" w:customStyle="1" w:styleId="bqfqa">
    <w:name w:val="bq_fq_a"/>
    <w:basedOn w:val="Normal"/>
    <w:rsid w:val="00AC1708"/>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5771">
      <w:bodyDiv w:val="1"/>
      <w:marLeft w:val="0"/>
      <w:marRight w:val="0"/>
      <w:marTop w:val="0"/>
      <w:marBottom w:val="0"/>
      <w:divBdr>
        <w:top w:val="none" w:sz="0" w:space="0" w:color="auto"/>
        <w:left w:val="none" w:sz="0" w:space="0" w:color="auto"/>
        <w:bottom w:val="none" w:sz="0" w:space="0" w:color="auto"/>
        <w:right w:val="none" w:sz="0" w:space="0" w:color="auto"/>
      </w:divBdr>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 w:id="1695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stshare.wssd.k12.pa.u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sd.k12.pa.us/webpages/profsta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sd.k12.pa.us/webpages/specialed/" TargetMode="External"/><Relationship Id="rId5" Type="http://schemas.openxmlformats.org/officeDocument/2006/relationships/settings" Target="settings.xml"/><Relationship Id="rId15" Type="http://schemas.openxmlformats.org/officeDocument/2006/relationships/hyperlink" Target="http://www.brainyquote.com/quotes/authors/c/charles_kuralt.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rainyquote.com/quotes/authors/h/henry_ada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899-A520-40DF-B8DA-4323E372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wssd</cp:lastModifiedBy>
  <cp:revision>3</cp:revision>
  <cp:lastPrinted>2012-10-31T17:24:00Z</cp:lastPrinted>
  <dcterms:created xsi:type="dcterms:W3CDTF">2014-10-28T12:13:00Z</dcterms:created>
  <dcterms:modified xsi:type="dcterms:W3CDTF">2014-10-28T12:23:00Z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